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EC7D6">
      <w:pPr>
        <w:rPr>
          <w:color w:val="auto"/>
        </w:rPr>
      </w:pPr>
    </w:p>
    <w:p w14:paraId="34389AC5">
      <w:pPr>
        <w:rPr>
          <w:color w:val="auto"/>
        </w:rPr>
      </w:pPr>
    </w:p>
    <w:p w14:paraId="7EF69125">
      <w:pPr>
        <w:rPr>
          <w:color w:val="auto"/>
        </w:rPr>
      </w:pPr>
    </w:p>
    <w:p w14:paraId="1F72AE4D">
      <w:pPr>
        <w:rPr>
          <w:color w:val="auto"/>
        </w:rPr>
      </w:pPr>
    </w:p>
    <w:p w14:paraId="7BDC36BD">
      <w:pPr>
        <w:rPr>
          <w:color w:val="auto"/>
        </w:rPr>
      </w:pPr>
    </w:p>
    <w:p w14:paraId="2F58C8ED">
      <w:pPr>
        <w:rPr>
          <w:color w:val="auto"/>
        </w:rPr>
      </w:pPr>
    </w:p>
    <w:p w14:paraId="292CF3EE">
      <w:pPr>
        <w:rPr>
          <w:color w:val="auto"/>
        </w:rPr>
      </w:pPr>
    </w:p>
    <w:p w14:paraId="43DD4A57">
      <w:pPr>
        <w:pStyle w:val="3"/>
        <w:jc w:val="center"/>
        <w:rPr>
          <w:rFonts w:hint="eastAsia" w:ascii="新宋体" w:hAnsi="新宋体" w:eastAsia="新宋体" w:cs="新宋体"/>
          <w:b/>
          <w:bCs/>
          <w:color w:val="auto"/>
          <w:spacing w:val="20"/>
          <w:w w:val="66"/>
          <w:sz w:val="72"/>
          <w:szCs w:val="72"/>
        </w:rPr>
      </w:pPr>
      <w:r>
        <w:rPr>
          <w:rFonts w:hint="eastAsia" w:ascii="新宋体" w:hAnsi="新宋体" w:eastAsia="新宋体" w:cs="新宋体"/>
          <w:b/>
          <w:bCs/>
          <w:color w:val="auto"/>
          <w:spacing w:val="20"/>
          <w:w w:val="66"/>
          <w:sz w:val="72"/>
          <w:szCs w:val="72"/>
        </w:rPr>
        <w:t>天津市药品检验研究院</w:t>
      </w:r>
    </w:p>
    <w:p w14:paraId="0D8B3173">
      <w:pPr>
        <w:pStyle w:val="3"/>
        <w:jc w:val="center"/>
        <w:rPr>
          <w:rFonts w:hint="eastAsia"/>
          <w:color w:val="auto"/>
        </w:rPr>
      </w:pPr>
      <w:r>
        <w:rPr>
          <w:rFonts w:hint="eastAsia" w:ascii="新宋体" w:hAnsi="新宋体" w:eastAsia="新宋体" w:cs="新宋体"/>
          <w:b/>
          <w:bCs/>
          <w:color w:val="auto"/>
          <w:spacing w:val="20"/>
          <w:w w:val="66"/>
          <w:sz w:val="72"/>
          <w:szCs w:val="72"/>
          <w:lang w:val="en-US" w:eastAsia="zh-CN"/>
        </w:rPr>
        <w:t>扩充</w:t>
      </w:r>
      <w:r>
        <w:rPr>
          <w:rFonts w:hint="eastAsia" w:ascii="新宋体" w:hAnsi="新宋体" w:eastAsia="新宋体" w:cs="新宋体"/>
          <w:b/>
          <w:bCs/>
          <w:color w:val="auto"/>
          <w:spacing w:val="20"/>
          <w:w w:val="66"/>
          <w:sz w:val="72"/>
          <w:szCs w:val="72"/>
        </w:rPr>
        <w:t>招标代理服务</w:t>
      </w:r>
      <w:r>
        <w:rPr>
          <w:rFonts w:hint="eastAsia" w:ascii="新宋体" w:hAnsi="新宋体" w:eastAsia="新宋体" w:cs="新宋体"/>
          <w:b/>
          <w:bCs/>
          <w:color w:val="auto"/>
          <w:spacing w:val="20"/>
          <w:w w:val="66"/>
          <w:sz w:val="72"/>
          <w:szCs w:val="72"/>
          <w:lang w:val="en-US" w:eastAsia="zh-CN"/>
        </w:rPr>
        <w:t>机构</w:t>
      </w:r>
      <w:bookmarkStart w:id="0" w:name="_GoBack"/>
      <w:bookmarkEnd w:id="0"/>
      <w:r>
        <w:rPr>
          <w:rFonts w:hint="eastAsia" w:ascii="新宋体" w:hAnsi="新宋体" w:eastAsia="新宋体" w:cs="新宋体"/>
          <w:b/>
          <w:bCs/>
          <w:color w:val="auto"/>
          <w:spacing w:val="20"/>
          <w:w w:val="66"/>
          <w:sz w:val="72"/>
          <w:szCs w:val="72"/>
        </w:rPr>
        <w:t>项目</w:t>
      </w:r>
    </w:p>
    <w:p w14:paraId="341D7CD3">
      <w:pPr>
        <w:pStyle w:val="3"/>
        <w:rPr>
          <w:rFonts w:hint="eastAsia"/>
          <w:color w:val="auto"/>
        </w:rPr>
      </w:pPr>
    </w:p>
    <w:p w14:paraId="5D1ADBEA">
      <w:pPr>
        <w:rPr>
          <w:rFonts w:hint="eastAsia"/>
          <w:color w:val="auto"/>
        </w:rPr>
      </w:pPr>
    </w:p>
    <w:p w14:paraId="2DD1D145">
      <w:pPr>
        <w:tabs>
          <w:tab w:val="left" w:pos="3281"/>
          <w:tab w:val="center" w:pos="4711"/>
        </w:tabs>
        <w:spacing w:line="360" w:lineRule="auto"/>
        <w:jc w:val="center"/>
        <w:rPr>
          <w:rFonts w:hint="eastAsia" w:ascii="新宋体" w:hAnsi="新宋体" w:eastAsia="新宋体" w:cs="新宋体"/>
          <w:b/>
          <w:bCs/>
          <w:color w:val="auto"/>
          <w:spacing w:val="20"/>
          <w:w w:val="66"/>
          <w:sz w:val="72"/>
          <w:szCs w:val="72"/>
        </w:rPr>
      </w:pPr>
      <w:r>
        <w:rPr>
          <w:rFonts w:hint="eastAsia" w:ascii="新宋体" w:hAnsi="新宋体" w:eastAsia="新宋体" w:cs="新宋体"/>
          <w:b/>
          <w:bCs/>
          <w:color w:val="auto"/>
          <w:spacing w:val="20"/>
          <w:w w:val="66"/>
          <w:sz w:val="72"/>
          <w:szCs w:val="72"/>
        </w:rPr>
        <w:t>文件</w:t>
      </w:r>
    </w:p>
    <w:p w14:paraId="705401D1">
      <w:pPr>
        <w:tabs>
          <w:tab w:val="left" w:pos="3281"/>
          <w:tab w:val="center" w:pos="4711"/>
        </w:tabs>
        <w:spacing w:line="360" w:lineRule="auto"/>
        <w:jc w:val="center"/>
        <w:rPr>
          <w:rFonts w:hint="eastAsia" w:ascii="新宋体" w:hAnsi="新宋体" w:eastAsia="新宋体" w:cs="新宋体"/>
          <w:b/>
          <w:bCs/>
          <w:color w:val="auto"/>
          <w:spacing w:val="20"/>
          <w:w w:val="66"/>
          <w:sz w:val="72"/>
          <w:szCs w:val="72"/>
        </w:rPr>
      </w:pPr>
    </w:p>
    <w:p w14:paraId="12FCA86F">
      <w:pPr>
        <w:tabs>
          <w:tab w:val="left" w:pos="3281"/>
          <w:tab w:val="center" w:pos="4711"/>
        </w:tabs>
        <w:spacing w:line="360" w:lineRule="auto"/>
        <w:rPr>
          <w:rFonts w:hint="eastAsia" w:ascii="新宋体" w:hAnsi="新宋体" w:eastAsia="新宋体" w:cs="新宋体"/>
          <w:b/>
          <w:bCs/>
          <w:color w:val="auto"/>
          <w:spacing w:val="20"/>
          <w:w w:val="66"/>
          <w:sz w:val="28"/>
          <w:szCs w:val="28"/>
        </w:rPr>
      </w:pPr>
    </w:p>
    <w:p w14:paraId="35B1FF4D">
      <w:pPr>
        <w:pStyle w:val="3"/>
        <w:rPr>
          <w:rFonts w:hint="eastAsia" w:ascii="新宋体" w:hAnsi="新宋体" w:eastAsia="新宋体" w:cs="新宋体"/>
          <w:b/>
          <w:bCs/>
          <w:color w:val="auto"/>
          <w:spacing w:val="20"/>
          <w:w w:val="66"/>
          <w:sz w:val="28"/>
          <w:szCs w:val="28"/>
        </w:rPr>
      </w:pPr>
    </w:p>
    <w:p w14:paraId="4111AD04">
      <w:pPr>
        <w:pStyle w:val="3"/>
        <w:rPr>
          <w:rFonts w:hint="eastAsia" w:ascii="新宋体" w:hAnsi="新宋体" w:eastAsia="新宋体" w:cs="新宋体"/>
          <w:color w:val="auto"/>
        </w:rPr>
      </w:pPr>
    </w:p>
    <w:p w14:paraId="3CE2D445">
      <w:pPr>
        <w:pStyle w:val="3"/>
        <w:rPr>
          <w:rFonts w:hint="eastAsia" w:ascii="新宋体" w:hAnsi="新宋体" w:eastAsia="新宋体" w:cs="新宋体"/>
          <w:color w:val="auto"/>
        </w:rPr>
      </w:pPr>
    </w:p>
    <w:p w14:paraId="061B3BF6">
      <w:pPr>
        <w:tabs>
          <w:tab w:val="left" w:pos="3281"/>
          <w:tab w:val="center" w:pos="4711"/>
        </w:tabs>
        <w:spacing w:line="360" w:lineRule="auto"/>
        <w:jc w:val="center"/>
        <w:rPr>
          <w:rFonts w:hint="eastAsia" w:ascii="新宋体" w:hAnsi="新宋体" w:eastAsia="新宋体" w:cs="新宋体"/>
          <w:b/>
          <w:bCs/>
          <w:color w:val="auto"/>
          <w:spacing w:val="20"/>
          <w:w w:val="66"/>
          <w:sz w:val="44"/>
          <w:szCs w:val="44"/>
        </w:rPr>
      </w:pPr>
      <w:r>
        <w:rPr>
          <w:rFonts w:hint="eastAsia" w:ascii="新宋体" w:hAnsi="新宋体" w:eastAsia="新宋体" w:cs="新宋体"/>
          <w:b/>
          <w:bCs/>
          <w:color w:val="auto"/>
          <w:spacing w:val="20"/>
          <w:w w:val="66"/>
          <w:sz w:val="44"/>
          <w:szCs w:val="44"/>
        </w:rPr>
        <w:t>采购单位：天津市药品检验研究院</w:t>
      </w:r>
    </w:p>
    <w:p w14:paraId="4626B73C">
      <w:pPr>
        <w:tabs>
          <w:tab w:val="left" w:pos="3281"/>
          <w:tab w:val="center" w:pos="4711"/>
        </w:tabs>
        <w:spacing w:line="360" w:lineRule="auto"/>
        <w:jc w:val="center"/>
        <w:rPr>
          <w:rFonts w:hint="eastAsia" w:ascii="新宋体" w:hAnsi="新宋体" w:eastAsia="新宋体" w:cs="新宋体"/>
          <w:b/>
          <w:bCs/>
          <w:color w:val="auto"/>
          <w:spacing w:val="20"/>
          <w:w w:val="66"/>
          <w:sz w:val="40"/>
          <w:szCs w:val="40"/>
        </w:rPr>
        <w:sectPr>
          <w:headerReference r:id="rId3" w:type="default"/>
          <w:footerReference r:id="rId4" w:type="default"/>
          <w:footerReference r:id="rId5" w:type="even"/>
          <w:pgSz w:w="11906" w:h="16838"/>
          <w:pgMar w:top="1440" w:right="1797" w:bottom="1440" w:left="1797" w:header="851" w:footer="992" w:gutter="0"/>
          <w:cols w:space="720" w:num="1"/>
          <w:docGrid w:type="linesAndChars" w:linePitch="285" w:charSpace="-3449"/>
        </w:sectPr>
      </w:pPr>
      <w:r>
        <w:rPr>
          <w:rFonts w:hint="eastAsia" w:ascii="新宋体" w:hAnsi="新宋体" w:eastAsia="新宋体" w:cs="新宋体"/>
          <w:b/>
          <w:bCs/>
          <w:color w:val="auto"/>
          <w:spacing w:val="20"/>
          <w:w w:val="66"/>
          <w:sz w:val="44"/>
          <w:szCs w:val="44"/>
        </w:rPr>
        <w:t>2025年</w:t>
      </w:r>
      <w:r>
        <w:rPr>
          <w:rFonts w:hint="eastAsia" w:ascii="新宋体" w:hAnsi="新宋体" w:eastAsia="新宋体" w:cs="新宋体"/>
          <w:b/>
          <w:bCs/>
          <w:color w:val="auto"/>
          <w:spacing w:val="20"/>
          <w:w w:val="66"/>
          <w:sz w:val="44"/>
          <w:szCs w:val="44"/>
          <w:lang w:val="en-US" w:eastAsia="zh-CN"/>
        </w:rPr>
        <w:t>11</w:t>
      </w:r>
      <w:r>
        <w:rPr>
          <w:rFonts w:hint="eastAsia" w:ascii="新宋体" w:hAnsi="新宋体" w:eastAsia="新宋体" w:cs="新宋体"/>
          <w:b/>
          <w:bCs/>
          <w:color w:val="auto"/>
          <w:spacing w:val="20"/>
          <w:w w:val="66"/>
          <w:sz w:val="44"/>
          <w:szCs w:val="44"/>
        </w:rPr>
        <w:t>月</w:t>
      </w:r>
    </w:p>
    <w:p w14:paraId="24BA90E2">
      <w:pPr>
        <w:rPr>
          <w:color w:val="auto"/>
        </w:rPr>
      </w:pPr>
    </w:p>
    <w:p w14:paraId="23B49931">
      <w:pPr>
        <w:rPr>
          <w:rFonts w:hint="eastAsia"/>
          <w:color w:val="auto"/>
          <w:sz w:val="32"/>
          <w:szCs w:val="32"/>
        </w:rPr>
      </w:pPr>
    </w:p>
    <w:p w14:paraId="648BC379">
      <w:pPr>
        <w:spacing w:line="360" w:lineRule="auto"/>
        <w:jc w:val="center"/>
        <w:outlineLvl w:val="0"/>
        <w:rPr>
          <w:rFonts w:hint="eastAsia" w:ascii="宋体" w:hAnsi="宋体" w:cs="宋体"/>
          <w:bCs/>
          <w:color w:val="auto"/>
          <w:sz w:val="32"/>
          <w:szCs w:val="32"/>
        </w:rPr>
      </w:pPr>
      <w:r>
        <w:rPr>
          <w:rFonts w:hint="eastAsia" w:ascii="宋体" w:hAnsi="宋体" w:cs="宋体"/>
          <w:bCs/>
          <w:color w:val="auto"/>
          <w:sz w:val="32"/>
          <w:szCs w:val="32"/>
        </w:rPr>
        <w:t>材料要求</w:t>
      </w:r>
    </w:p>
    <w:p w14:paraId="7A711A77">
      <w:pPr>
        <w:spacing w:line="510" w:lineRule="exact"/>
        <w:ind w:firstLine="480" w:firstLineChars="200"/>
        <w:rPr>
          <w:rFonts w:hint="eastAsia" w:ascii="宋体" w:hAnsi="宋体" w:cs="宋体"/>
          <w:color w:val="auto"/>
          <w:sz w:val="24"/>
          <w:highlight w:val="none"/>
        </w:rPr>
      </w:pPr>
      <w:r>
        <w:rPr>
          <w:rFonts w:hint="eastAsia" w:ascii="宋体" w:hAnsi="宋体" w:cs="宋体"/>
          <w:color w:val="auto"/>
          <w:sz w:val="24"/>
          <w:szCs w:val="24"/>
          <w:lang w:val="en-US" w:eastAsia="zh-CN"/>
        </w:rPr>
        <w:t>因工作发展需要，拟扩充</w:t>
      </w:r>
      <w:r>
        <w:rPr>
          <w:rFonts w:hint="eastAsia" w:ascii="宋体" w:hAnsi="宋体" w:cs="宋体"/>
          <w:color w:val="auto"/>
          <w:sz w:val="24"/>
          <w:highlight w:val="none"/>
        </w:rPr>
        <w:t>天津市药品检验研究院</w:t>
      </w:r>
      <w:r>
        <w:rPr>
          <w:rFonts w:hint="eastAsia" w:ascii="宋体" w:hAnsi="宋体" w:cs="宋体"/>
          <w:color w:val="auto"/>
          <w:sz w:val="24"/>
          <w:szCs w:val="24"/>
          <w:lang w:val="en-US" w:eastAsia="zh-CN"/>
        </w:rPr>
        <w:t>招标代理服务合作单位。</w:t>
      </w:r>
      <w:r>
        <w:rPr>
          <w:rFonts w:hint="eastAsia" w:ascii="宋体" w:hAnsi="宋体" w:cs="宋体"/>
          <w:color w:val="auto"/>
          <w:sz w:val="24"/>
          <w:highlight w:val="none"/>
          <w:lang w:val="en-US" w:eastAsia="zh-CN"/>
        </w:rPr>
        <w:t>我院</w:t>
      </w:r>
      <w:r>
        <w:rPr>
          <w:rFonts w:hint="eastAsia" w:ascii="宋体" w:hAnsi="宋体" w:cs="宋体"/>
          <w:color w:val="auto"/>
          <w:sz w:val="24"/>
          <w:highlight w:val="none"/>
        </w:rPr>
        <w:t>将以</w:t>
      </w:r>
      <w:r>
        <w:rPr>
          <w:rFonts w:hint="eastAsia" w:ascii="宋体" w:hAnsi="宋体" w:cs="宋体"/>
          <w:color w:val="auto"/>
          <w:sz w:val="24"/>
          <w:highlight w:val="none"/>
          <w:u w:val="single"/>
          <w:lang w:val="en-US" w:eastAsia="zh-CN"/>
        </w:rPr>
        <w:t>评审</w:t>
      </w:r>
      <w:r>
        <w:rPr>
          <w:rFonts w:hint="eastAsia" w:ascii="宋体" w:hAnsi="宋体" w:cs="宋体"/>
          <w:color w:val="auto"/>
          <w:sz w:val="24"/>
          <w:highlight w:val="none"/>
        </w:rPr>
        <w:t>方式，对</w:t>
      </w:r>
      <w:r>
        <w:rPr>
          <w:rFonts w:hint="eastAsia" w:ascii="宋体" w:hAnsi="宋体" w:cs="宋体"/>
          <w:color w:val="auto"/>
          <w:sz w:val="24"/>
          <w:highlight w:val="none"/>
          <w:u w:val="single"/>
        </w:rPr>
        <w:t>天津市药品检验研究院扩充招标代理服务</w:t>
      </w:r>
      <w:r>
        <w:rPr>
          <w:rFonts w:hint="eastAsia" w:ascii="宋体" w:hAnsi="宋体" w:cs="宋体"/>
          <w:color w:val="auto"/>
          <w:sz w:val="24"/>
          <w:highlight w:val="none"/>
          <w:u w:val="single"/>
          <w:lang w:val="en-US" w:eastAsia="zh-CN"/>
        </w:rPr>
        <w:t>机构</w:t>
      </w:r>
      <w:r>
        <w:rPr>
          <w:rFonts w:hint="eastAsia" w:ascii="宋体" w:hAnsi="宋体" w:cs="宋体"/>
          <w:color w:val="auto"/>
          <w:sz w:val="24"/>
          <w:highlight w:val="none"/>
          <w:u w:val="single"/>
        </w:rPr>
        <w:t>项目</w:t>
      </w:r>
      <w:r>
        <w:rPr>
          <w:rFonts w:hint="eastAsia" w:ascii="宋体" w:hAnsi="宋体" w:cs="宋体"/>
          <w:color w:val="auto"/>
          <w:sz w:val="24"/>
          <w:highlight w:val="none"/>
        </w:rPr>
        <w:t>实施</w:t>
      </w:r>
      <w:r>
        <w:rPr>
          <w:rFonts w:hint="eastAsia" w:ascii="宋体" w:hAnsi="宋体" w:cs="宋体"/>
          <w:color w:val="auto"/>
          <w:sz w:val="24"/>
          <w:highlight w:val="none"/>
          <w:lang w:val="en-US" w:eastAsia="zh-CN"/>
        </w:rPr>
        <w:t>内部招标</w:t>
      </w:r>
      <w:r>
        <w:rPr>
          <w:rFonts w:hint="eastAsia" w:ascii="宋体" w:hAnsi="宋体" w:cs="宋体"/>
          <w:color w:val="auto"/>
          <w:sz w:val="24"/>
          <w:highlight w:val="none"/>
        </w:rPr>
        <w:t>，现欢迎合格的供应商参加</w:t>
      </w:r>
      <w:r>
        <w:rPr>
          <w:rFonts w:hint="eastAsia" w:ascii="宋体" w:hAnsi="宋体" w:cs="宋体"/>
          <w:color w:val="auto"/>
          <w:sz w:val="24"/>
          <w:highlight w:val="none"/>
          <w:lang w:val="en-US" w:eastAsia="zh-CN"/>
        </w:rPr>
        <w:t>自荐</w:t>
      </w:r>
      <w:r>
        <w:rPr>
          <w:rFonts w:hint="eastAsia" w:ascii="宋体" w:hAnsi="宋体" w:cs="宋体"/>
          <w:color w:val="auto"/>
          <w:sz w:val="24"/>
          <w:highlight w:val="none"/>
        </w:rPr>
        <w:t>。</w:t>
      </w:r>
    </w:p>
    <w:p w14:paraId="70E270EE">
      <w:pPr>
        <w:numPr>
          <w:ilvl w:val="0"/>
          <w:numId w:val="1"/>
        </w:numPr>
        <w:snapToGrid w:val="0"/>
        <w:spacing w:line="51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lang w:val="en-US" w:eastAsia="zh-CN"/>
        </w:rPr>
        <w:t>基本情况</w:t>
      </w:r>
    </w:p>
    <w:p w14:paraId="523FCC22">
      <w:pPr>
        <w:snapToGrid w:val="0"/>
        <w:spacing w:line="51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项目名称：天津市药品检验研究院</w:t>
      </w:r>
      <w:r>
        <w:rPr>
          <w:rFonts w:hint="eastAsia" w:ascii="宋体" w:hAnsi="宋体" w:cs="宋体"/>
          <w:color w:val="auto"/>
          <w:sz w:val="24"/>
          <w:highlight w:val="none"/>
          <w:lang w:val="en-US" w:eastAsia="zh-CN"/>
        </w:rPr>
        <w:t>扩充</w:t>
      </w:r>
      <w:r>
        <w:rPr>
          <w:rFonts w:hint="eastAsia" w:ascii="宋体" w:hAnsi="宋体" w:cs="宋体"/>
          <w:color w:val="auto"/>
          <w:sz w:val="24"/>
          <w:highlight w:val="none"/>
          <w:lang w:eastAsia="zh-CN"/>
        </w:rPr>
        <w:t>招标代理服务</w:t>
      </w:r>
      <w:r>
        <w:rPr>
          <w:rFonts w:hint="eastAsia" w:ascii="宋体" w:hAnsi="宋体" w:cs="宋体"/>
          <w:color w:val="auto"/>
          <w:sz w:val="24"/>
          <w:highlight w:val="none"/>
          <w:lang w:val="en-US" w:eastAsia="zh-CN"/>
        </w:rPr>
        <w:t>机构</w:t>
      </w:r>
      <w:r>
        <w:rPr>
          <w:rFonts w:hint="eastAsia" w:ascii="宋体" w:hAnsi="宋体" w:cs="宋体"/>
          <w:color w:val="auto"/>
          <w:sz w:val="24"/>
          <w:highlight w:val="none"/>
          <w:lang w:eastAsia="zh-CN"/>
        </w:rPr>
        <w:t>项目</w:t>
      </w:r>
    </w:p>
    <w:p w14:paraId="759EB344">
      <w:pPr>
        <w:autoSpaceDE w:val="0"/>
        <w:autoSpaceDN w:val="0"/>
        <w:adjustRightIn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服务地点：天津市</w:t>
      </w:r>
    </w:p>
    <w:p w14:paraId="18E21993">
      <w:pPr>
        <w:pStyle w:val="12"/>
        <w:spacing w:line="360" w:lineRule="auto"/>
        <w:ind w:firstLine="480" w:firstLineChars="200"/>
        <w:jc w:val="both"/>
        <w:rPr>
          <w:rFonts w:hint="eastAsia" w:ascii="宋体" w:hAnsi="宋体" w:eastAsia="宋体" w:cs="宋体"/>
          <w:color w:val="auto"/>
          <w:kern w:val="2"/>
        </w:rPr>
      </w:pPr>
      <w:r>
        <w:rPr>
          <w:rFonts w:hint="eastAsia" w:ascii="宋体" w:hAnsi="宋体" w:eastAsia="宋体" w:cs="宋体"/>
          <w:color w:val="auto"/>
          <w:kern w:val="2"/>
          <w:lang w:val="en-US" w:eastAsia="zh-CN"/>
        </w:rPr>
        <w:t>3、</w:t>
      </w:r>
      <w:r>
        <w:rPr>
          <w:rFonts w:hint="eastAsia" w:ascii="宋体" w:hAnsi="宋体" w:eastAsia="宋体" w:cs="宋体"/>
          <w:color w:val="auto"/>
          <w:kern w:val="2"/>
        </w:rPr>
        <w:t>材料接收时间：有效期为7天。</w:t>
      </w:r>
    </w:p>
    <w:p w14:paraId="24629DBE">
      <w:pPr>
        <w:pStyle w:val="12"/>
        <w:spacing w:line="360" w:lineRule="auto"/>
        <w:ind w:firstLine="480" w:firstLineChars="200"/>
        <w:jc w:val="both"/>
        <w:rPr>
          <w:rFonts w:hint="eastAsia" w:ascii="宋体" w:hAnsi="宋体" w:eastAsia="宋体" w:cs="宋体"/>
          <w:color w:val="auto"/>
          <w:kern w:val="2"/>
        </w:rPr>
      </w:pPr>
      <w:r>
        <w:rPr>
          <w:rFonts w:hint="eastAsia" w:ascii="宋体" w:hAnsi="宋体" w:eastAsia="宋体" w:cs="宋体"/>
          <w:color w:val="auto"/>
          <w:kern w:val="2"/>
          <w:lang w:val="en-US" w:eastAsia="zh-CN"/>
        </w:rPr>
        <w:t>4、</w:t>
      </w:r>
      <w:r>
        <w:rPr>
          <w:rFonts w:hint="eastAsia" w:ascii="宋体" w:hAnsi="宋体" w:eastAsia="宋体" w:cs="宋体"/>
          <w:color w:val="auto"/>
          <w:kern w:val="2"/>
        </w:rPr>
        <w:t>保证金和履约保证金</w:t>
      </w:r>
    </w:p>
    <w:p w14:paraId="5F090B3C">
      <w:pPr>
        <w:pStyle w:val="12"/>
        <w:spacing w:line="360" w:lineRule="auto"/>
        <w:ind w:firstLine="480" w:firstLineChars="200"/>
        <w:jc w:val="both"/>
        <w:rPr>
          <w:rFonts w:hint="eastAsia" w:ascii="宋体" w:hAnsi="宋体" w:eastAsia="宋体" w:cs="宋体"/>
          <w:color w:val="auto"/>
          <w:kern w:val="2"/>
        </w:rPr>
      </w:pPr>
      <w:r>
        <w:rPr>
          <w:rFonts w:hint="eastAsia" w:ascii="宋体" w:hAnsi="宋体" w:eastAsia="宋体" w:cs="宋体"/>
          <w:color w:val="auto"/>
          <w:kern w:val="2"/>
          <w:lang w:eastAsia="zh-CN"/>
        </w:rPr>
        <w:t>（</w:t>
      </w:r>
      <w:r>
        <w:rPr>
          <w:rFonts w:hint="eastAsia" w:ascii="宋体" w:hAnsi="宋体" w:eastAsia="宋体" w:cs="宋体"/>
          <w:color w:val="auto"/>
          <w:kern w:val="2"/>
          <w:lang w:val="en-US" w:eastAsia="zh-CN"/>
        </w:rPr>
        <w:t>1</w:t>
      </w:r>
      <w:r>
        <w:rPr>
          <w:rFonts w:hint="eastAsia" w:ascii="宋体" w:hAnsi="宋体" w:eastAsia="宋体" w:cs="宋体"/>
          <w:color w:val="auto"/>
          <w:kern w:val="2"/>
          <w:lang w:eastAsia="zh-CN"/>
        </w:rPr>
        <w:t>）</w:t>
      </w:r>
      <w:r>
        <w:rPr>
          <w:rFonts w:hint="eastAsia" w:ascii="宋体" w:hAnsi="宋体" w:eastAsia="宋体" w:cs="宋体"/>
          <w:color w:val="auto"/>
          <w:kern w:val="2"/>
        </w:rPr>
        <w:t>本项目无投标保证金。</w:t>
      </w:r>
    </w:p>
    <w:p w14:paraId="3B0D0B35">
      <w:pPr>
        <w:pStyle w:val="12"/>
        <w:spacing w:line="360" w:lineRule="auto"/>
        <w:ind w:firstLine="480" w:firstLineChars="200"/>
        <w:jc w:val="both"/>
        <w:rPr>
          <w:rFonts w:hint="eastAsia" w:ascii="宋体" w:hAnsi="宋体" w:eastAsia="宋体" w:cs="宋体"/>
          <w:color w:val="auto"/>
          <w:kern w:val="2"/>
        </w:rPr>
      </w:pPr>
      <w:r>
        <w:rPr>
          <w:rFonts w:hint="eastAsia" w:ascii="宋体" w:hAnsi="宋体" w:eastAsia="宋体" w:cs="宋体"/>
          <w:color w:val="auto"/>
          <w:kern w:val="2"/>
          <w:lang w:eastAsia="zh-CN"/>
        </w:rPr>
        <w:t>（</w:t>
      </w:r>
      <w:r>
        <w:rPr>
          <w:rFonts w:hint="eastAsia" w:ascii="宋体" w:hAnsi="宋体" w:eastAsia="宋体" w:cs="宋体"/>
          <w:color w:val="auto"/>
          <w:kern w:val="2"/>
          <w:lang w:val="en-US" w:eastAsia="zh-CN"/>
        </w:rPr>
        <w:t>2</w:t>
      </w:r>
      <w:r>
        <w:rPr>
          <w:rFonts w:hint="eastAsia" w:ascii="宋体" w:hAnsi="宋体" w:eastAsia="宋体" w:cs="宋体"/>
          <w:color w:val="auto"/>
          <w:kern w:val="2"/>
          <w:lang w:eastAsia="zh-CN"/>
        </w:rPr>
        <w:t>）</w:t>
      </w:r>
      <w:r>
        <w:rPr>
          <w:rFonts w:hint="eastAsia" w:ascii="宋体" w:hAnsi="宋体" w:eastAsia="宋体" w:cs="宋体"/>
          <w:color w:val="auto"/>
          <w:kern w:val="2"/>
        </w:rPr>
        <w:t>本项目无履约保证金。</w:t>
      </w:r>
    </w:p>
    <w:p w14:paraId="072209B0">
      <w:pPr>
        <w:autoSpaceDE w:val="0"/>
        <w:autoSpaceDN w:val="0"/>
        <w:adjustRightIn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二、技术要求</w:t>
      </w:r>
    </w:p>
    <w:p w14:paraId="3897F25F">
      <w:pPr>
        <w:autoSpaceDE w:val="0"/>
        <w:autoSpaceDN w:val="0"/>
        <w:adjustRightIn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（一）</w:t>
      </w:r>
      <w:r>
        <w:rPr>
          <w:rFonts w:hint="eastAsia" w:ascii="宋体" w:hAnsi="宋体" w:cs="宋体"/>
          <w:color w:val="auto"/>
          <w:sz w:val="24"/>
        </w:rPr>
        <w:t>具体需求详见本部分</w:t>
      </w:r>
      <w:r>
        <w:rPr>
          <w:rFonts w:hint="eastAsia" w:ascii="宋体" w:hAnsi="宋体" w:cs="宋体"/>
          <w:color w:val="auto"/>
          <w:sz w:val="24"/>
          <w:lang w:val="en-US" w:eastAsia="zh-CN"/>
        </w:rPr>
        <w:t>内容</w:t>
      </w:r>
      <w:r>
        <w:rPr>
          <w:rFonts w:hint="eastAsia" w:ascii="宋体" w:hAnsi="宋体" w:cs="宋体"/>
          <w:color w:val="auto"/>
          <w:sz w:val="24"/>
          <w:szCs w:val="24"/>
        </w:rPr>
        <w:t>。</w:t>
      </w:r>
    </w:p>
    <w:p w14:paraId="1527A74C">
      <w:pPr>
        <w:autoSpaceDE w:val="0"/>
        <w:autoSpaceDN w:val="0"/>
        <w:adjustRightIn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（二）</w:t>
      </w:r>
      <w:r>
        <w:rPr>
          <w:rFonts w:hint="eastAsia" w:ascii="宋体" w:hAnsi="宋体" w:cs="宋体"/>
          <w:color w:val="auto"/>
          <w:sz w:val="24"/>
        </w:rPr>
        <w:t>招标代理公司须承诺所提供的服务、人员、设备及耗材等均符合相关国家强制性规定</w:t>
      </w:r>
      <w:r>
        <w:rPr>
          <w:rFonts w:hint="eastAsia" w:ascii="宋体" w:hAnsi="宋体" w:cs="宋体"/>
          <w:color w:val="auto"/>
          <w:sz w:val="24"/>
          <w:szCs w:val="24"/>
        </w:rPr>
        <w:t>。</w:t>
      </w:r>
    </w:p>
    <w:p w14:paraId="018B5AF8">
      <w:pPr>
        <w:autoSpaceDE w:val="0"/>
        <w:autoSpaceDN w:val="0"/>
        <w:adjustRightIn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4"/>
          <w:lang w:val="en-US" w:eastAsia="zh-CN"/>
        </w:rPr>
        <w:t>自荐</w:t>
      </w:r>
      <w:r>
        <w:rPr>
          <w:rFonts w:hint="eastAsia" w:ascii="宋体" w:hAnsi="宋体" w:cs="宋体"/>
          <w:color w:val="auto"/>
          <w:sz w:val="24"/>
          <w:szCs w:val="24"/>
        </w:rPr>
        <w:t>程序</w:t>
      </w:r>
    </w:p>
    <w:p w14:paraId="36DD6F20">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（一）获取</w:t>
      </w:r>
      <w:r>
        <w:rPr>
          <w:rFonts w:hint="eastAsia" w:ascii="宋体" w:hAnsi="宋体" w:cs="宋体"/>
          <w:color w:val="auto"/>
          <w:sz w:val="24"/>
          <w:lang w:val="en-US" w:eastAsia="zh-CN"/>
        </w:rPr>
        <w:t>需求</w:t>
      </w:r>
      <w:r>
        <w:rPr>
          <w:rFonts w:hint="eastAsia" w:ascii="宋体" w:hAnsi="宋体" w:cs="宋体"/>
          <w:color w:val="auto"/>
          <w:sz w:val="24"/>
        </w:rPr>
        <w:t>文件</w:t>
      </w:r>
    </w:p>
    <w:p w14:paraId="6AF1FFD5">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招标代理公司应在天津市药品检验研究院官方网站（</w:t>
      </w:r>
      <w:r>
        <w:rPr>
          <w:color w:val="auto"/>
        </w:rPr>
        <w:fldChar w:fldCharType="begin"/>
      </w:r>
      <w:r>
        <w:rPr>
          <w:color w:val="auto"/>
        </w:rPr>
        <w:instrText xml:space="preserve"> HYPERLINK "https://www.tjsyjy.com.cn/" </w:instrText>
      </w:r>
      <w:r>
        <w:rPr>
          <w:color w:val="auto"/>
        </w:rPr>
        <w:fldChar w:fldCharType="separate"/>
      </w:r>
      <w:r>
        <w:rPr>
          <w:rStyle w:val="11"/>
          <w:rFonts w:ascii="宋体" w:hAnsi="宋体" w:cs="宋体"/>
          <w:color w:val="auto"/>
          <w:sz w:val="24"/>
          <w:szCs w:val="24"/>
        </w:rPr>
        <w:t>https://www.tjsyjy.com.cn/</w:t>
      </w:r>
      <w:r>
        <w:rPr>
          <w:rStyle w:val="11"/>
          <w:rFonts w:ascii="宋体" w:hAnsi="宋体" w:cs="宋体"/>
          <w:color w:val="auto"/>
          <w:sz w:val="24"/>
          <w:szCs w:val="24"/>
        </w:rPr>
        <w:fldChar w:fldCharType="end"/>
      </w:r>
      <w:r>
        <w:rPr>
          <w:rFonts w:hint="eastAsia" w:ascii="宋体" w:hAnsi="宋体" w:cs="宋体"/>
          <w:color w:val="auto"/>
          <w:sz w:val="24"/>
        </w:rPr>
        <w:t>）下载</w:t>
      </w:r>
      <w:r>
        <w:rPr>
          <w:rFonts w:hint="eastAsia" w:ascii="宋体" w:hAnsi="宋体" w:cs="宋体"/>
          <w:color w:val="auto"/>
          <w:sz w:val="24"/>
          <w:lang w:val="en-US" w:eastAsia="zh-CN"/>
        </w:rPr>
        <w:t>需求</w:t>
      </w:r>
      <w:r>
        <w:rPr>
          <w:rFonts w:hint="eastAsia" w:ascii="宋体" w:hAnsi="宋体" w:cs="宋体"/>
          <w:color w:val="auto"/>
          <w:sz w:val="24"/>
        </w:rPr>
        <w:t>文件。</w:t>
      </w:r>
    </w:p>
    <w:p w14:paraId="2CE640FD">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（二）电子版文件的递交</w:t>
      </w:r>
    </w:p>
    <w:p w14:paraId="097DC8F7">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按照规定的时间，招标代理公司须递交电子版文件，邮箱：</w:t>
      </w:r>
      <w:r>
        <w:rPr>
          <w:color w:val="auto"/>
        </w:rPr>
        <w:fldChar w:fldCharType="begin"/>
      </w:r>
      <w:r>
        <w:rPr>
          <w:color w:val="auto"/>
        </w:rPr>
        <w:instrText xml:space="preserve"> HYPERLINK "mailto:sbk@tjyjy.org" </w:instrText>
      </w:r>
      <w:r>
        <w:rPr>
          <w:color w:val="auto"/>
        </w:rPr>
        <w:fldChar w:fldCharType="separate"/>
      </w:r>
      <w:r>
        <w:rPr>
          <w:rStyle w:val="11"/>
          <w:rFonts w:hint="eastAsia" w:ascii="宋体" w:hAnsi="宋体" w:cs="宋体"/>
          <w:color w:val="auto"/>
          <w:sz w:val="24"/>
        </w:rPr>
        <w:t>sbk@tjyjy.org</w:t>
      </w:r>
      <w:r>
        <w:rPr>
          <w:rStyle w:val="11"/>
          <w:rFonts w:hint="eastAsia" w:ascii="宋体" w:hAnsi="宋体" w:cs="宋体"/>
          <w:color w:val="auto"/>
          <w:sz w:val="24"/>
        </w:rPr>
        <w:fldChar w:fldCharType="end"/>
      </w:r>
      <w:r>
        <w:rPr>
          <w:rFonts w:hint="eastAsia" w:ascii="宋体" w:hAnsi="宋体" w:cs="宋体"/>
          <w:color w:val="auto"/>
          <w:sz w:val="24"/>
        </w:rPr>
        <w:t>。</w:t>
      </w:r>
    </w:p>
    <w:p w14:paraId="1457B415">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（三）参加人员及要求</w:t>
      </w:r>
    </w:p>
    <w:p w14:paraId="228E9BF7">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1. 招标代理公司须由法定代表人或其授权的本单位正式员工作为委托代理人参加</w:t>
      </w:r>
      <w:r>
        <w:rPr>
          <w:rFonts w:hint="eastAsia" w:ascii="宋体" w:hAnsi="宋体" w:cs="宋体"/>
          <w:color w:val="auto"/>
          <w:sz w:val="24"/>
          <w:lang w:val="en-US" w:eastAsia="zh-CN"/>
        </w:rPr>
        <w:t>评审</w:t>
      </w:r>
      <w:r>
        <w:rPr>
          <w:rFonts w:hint="eastAsia" w:ascii="宋体" w:hAnsi="宋体" w:cs="宋体"/>
          <w:color w:val="auto"/>
          <w:sz w:val="24"/>
        </w:rPr>
        <w:t>，随时准备对评审小组的询问予以解答。并于递交响应文件时提供由法定代表人签章授权书的原件，该代理人在授权书上应标明有效联系方式，该方式从评审到合同履行结束有效。</w:t>
      </w:r>
    </w:p>
    <w:p w14:paraId="45D842CE">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2. 法定代表人或其代理人参加评审时，须携带身份证或其他与法定代表人或其代理人身份相符的有效证件原件，以备查验，未按时提供的视为无效</w:t>
      </w:r>
      <w:r>
        <w:rPr>
          <w:rFonts w:hint="eastAsia" w:ascii="宋体" w:hAnsi="宋体" w:cs="宋体"/>
          <w:color w:val="auto"/>
          <w:sz w:val="24"/>
          <w:lang w:val="en-US" w:eastAsia="zh-CN"/>
        </w:rPr>
        <w:t>参评</w:t>
      </w:r>
      <w:r>
        <w:rPr>
          <w:rFonts w:hint="eastAsia" w:ascii="宋体" w:hAnsi="宋体" w:cs="宋体"/>
          <w:color w:val="auto"/>
          <w:sz w:val="24"/>
        </w:rPr>
        <w:t>。</w:t>
      </w:r>
    </w:p>
    <w:p w14:paraId="16E48255">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（四）</w:t>
      </w:r>
      <w:r>
        <w:rPr>
          <w:rFonts w:hint="eastAsia" w:ascii="宋体" w:hAnsi="宋体" w:cs="宋体"/>
          <w:color w:val="auto"/>
          <w:sz w:val="24"/>
          <w:lang w:val="en-US" w:eastAsia="zh-CN"/>
        </w:rPr>
        <w:t>参评</w:t>
      </w:r>
      <w:r>
        <w:rPr>
          <w:rFonts w:hint="eastAsia" w:ascii="宋体" w:hAnsi="宋体" w:cs="宋体"/>
          <w:color w:val="auto"/>
          <w:sz w:val="24"/>
        </w:rPr>
        <w:t>步骤</w:t>
      </w:r>
    </w:p>
    <w:p w14:paraId="1A74CC37">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1. 第一步：对招标代理公司的资格进行审核，即审核招标代理公司是否满足实质性资格要求。须经评审小组认定招标代理公司资格合格后，方可进入技术磋商部分。</w:t>
      </w:r>
    </w:p>
    <w:p w14:paraId="284FACD1">
      <w:pPr>
        <w:adjustRightInd w:val="0"/>
        <w:snapToGrid w:val="0"/>
        <w:spacing w:line="360" w:lineRule="auto"/>
        <w:ind w:firstLine="480" w:firstLineChars="200"/>
        <w:rPr>
          <w:rFonts w:hint="eastAsia" w:ascii="宋体" w:hAnsi="宋体" w:cs="宋体"/>
          <w:color w:val="auto"/>
          <w:sz w:val="24"/>
          <w:szCs w:val="22"/>
        </w:rPr>
      </w:pPr>
      <w:r>
        <w:rPr>
          <w:rFonts w:hint="eastAsia" w:ascii="宋体" w:hAnsi="宋体" w:cs="宋体"/>
          <w:color w:val="auto"/>
          <w:sz w:val="24"/>
          <w:szCs w:val="22"/>
        </w:rPr>
        <w:t>对</w:t>
      </w:r>
      <w:r>
        <w:rPr>
          <w:rFonts w:hint="eastAsia" w:ascii="宋体" w:hAnsi="宋体" w:cs="宋体"/>
          <w:color w:val="auto"/>
          <w:sz w:val="24"/>
        </w:rPr>
        <w:t>招标代理公司</w:t>
      </w:r>
      <w:r>
        <w:rPr>
          <w:rFonts w:hint="eastAsia" w:ascii="宋体" w:hAnsi="宋体" w:cs="宋体"/>
          <w:color w:val="auto"/>
          <w:sz w:val="24"/>
          <w:szCs w:val="22"/>
        </w:rPr>
        <w:t>的资格审查内容如下：</w:t>
      </w:r>
    </w:p>
    <w:p w14:paraId="31291441">
      <w:pPr>
        <w:adjustRightInd w:val="0"/>
        <w:snapToGrid w:val="0"/>
        <w:spacing w:line="360" w:lineRule="auto"/>
        <w:ind w:firstLine="480" w:firstLineChars="200"/>
        <w:rPr>
          <w:rFonts w:hint="eastAsia"/>
          <w:color w:val="auto"/>
          <w:sz w:val="32"/>
          <w:szCs w:val="32"/>
        </w:rPr>
      </w:pPr>
      <w:r>
        <w:rPr>
          <w:rFonts w:hint="eastAsia" w:ascii="宋体" w:hAnsi="宋体" w:cs="宋体"/>
          <w:color w:val="auto"/>
          <w:sz w:val="24"/>
          <w:szCs w:val="22"/>
        </w:rPr>
        <w:t>附表：资格审核表</w:t>
      </w:r>
    </w:p>
    <w:tbl>
      <w:tblPr>
        <w:tblStyle w:val="8"/>
        <w:tblW w:w="1026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21"/>
        <w:gridCol w:w="3627"/>
        <w:gridCol w:w="6017"/>
      </w:tblGrid>
      <w:tr w14:paraId="6FF597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621" w:type="dxa"/>
            <w:vAlign w:val="center"/>
          </w:tcPr>
          <w:p w14:paraId="601FDCD0">
            <w:pPr>
              <w:adjustRightInd w:val="0"/>
              <w:snapToGrid w:val="0"/>
              <w:spacing w:line="500" w:lineRule="exact"/>
              <w:jc w:val="center"/>
              <w:rPr>
                <w:rFonts w:ascii="Arial" w:hAnsi="Arial" w:cs="Arial"/>
                <w:b/>
                <w:color w:val="auto"/>
                <w:szCs w:val="21"/>
              </w:rPr>
            </w:pPr>
            <w:r>
              <w:rPr>
                <w:rFonts w:ascii="Arial" w:hAnsi="Arial" w:cs="Arial"/>
                <w:b/>
                <w:color w:val="auto"/>
                <w:szCs w:val="21"/>
              </w:rPr>
              <w:t>序</w:t>
            </w:r>
            <w:r>
              <w:rPr>
                <w:rFonts w:hint="eastAsia" w:ascii="Arial" w:hAnsi="Arial" w:cs="Arial"/>
                <w:b/>
                <w:color w:val="auto"/>
                <w:szCs w:val="21"/>
              </w:rPr>
              <w:t>号</w:t>
            </w:r>
          </w:p>
        </w:tc>
        <w:tc>
          <w:tcPr>
            <w:tcW w:w="3627" w:type="dxa"/>
            <w:vAlign w:val="center"/>
          </w:tcPr>
          <w:p w14:paraId="2D9BFBFD">
            <w:pPr>
              <w:adjustRightInd w:val="0"/>
              <w:snapToGrid w:val="0"/>
              <w:spacing w:line="500" w:lineRule="exact"/>
              <w:jc w:val="center"/>
              <w:rPr>
                <w:rFonts w:hint="eastAsia" w:ascii="Arial" w:hAnsi="Arial" w:cs="Arial"/>
                <w:b/>
                <w:color w:val="auto"/>
                <w:szCs w:val="21"/>
              </w:rPr>
            </w:pPr>
            <w:r>
              <w:rPr>
                <w:rFonts w:hint="eastAsia" w:ascii="Arial" w:hAnsi="Arial" w:cs="Arial"/>
                <w:b/>
                <w:color w:val="auto"/>
                <w:szCs w:val="21"/>
              </w:rPr>
              <w:t>证件</w:t>
            </w:r>
          </w:p>
        </w:tc>
        <w:tc>
          <w:tcPr>
            <w:tcW w:w="6017" w:type="dxa"/>
            <w:vAlign w:val="center"/>
          </w:tcPr>
          <w:p w14:paraId="34862E25">
            <w:pPr>
              <w:adjustRightInd w:val="0"/>
              <w:snapToGrid w:val="0"/>
              <w:spacing w:line="500" w:lineRule="exact"/>
              <w:jc w:val="center"/>
              <w:rPr>
                <w:rFonts w:ascii="Arial" w:hAnsi="Arial" w:cs="Arial"/>
                <w:b/>
                <w:color w:val="auto"/>
                <w:szCs w:val="21"/>
              </w:rPr>
            </w:pPr>
            <w:r>
              <w:rPr>
                <w:rFonts w:ascii="Arial" w:hAnsi="Arial" w:cs="Arial"/>
                <w:b/>
                <w:color w:val="auto"/>
                <w:szCs w:val="21"/>
              </w:rPr>
              <w:t>合格条件</w:t>
            </w:r>
          </w:p>
        </w:tc>
      </w:tr>
      <w:tr w14:paraId="37A3A5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621" w:type="dxa"/>
            <w:vAlign w:val="center"/>
          </w:tcPr>
          <w:p w14:paraId="2A11B68E">
            <w:pPr>
              <w:adjustRightInd w:val="0"/>
              <w:snapToGrid w:val="0"/>
              <w:spacing w:line="320" w:lineRule="exact"/>
              <w:jc w:val="center"/>
              <w:rPr>
                <w:rFonts w:ascii="宋体" w:hAnsi="宋体" w:cs="宋体"/>
                <w:color w:val="auto"/>
                <w:sz w:val="24"/>
                <w:szCs w:val="24"/>
              </w:rPr>
            </w:pPr>
            <w:r>
              <w:rPr>
                <w:rFonts w:ascii="宋体" w:hAnsi="宋体" w:cs="宋体"/>
                <w:color w:val="auto"/>
                <w:sz w:val="24"/>
                <w:szCs w:val="24"/>
              </w:rPr>
              <w:t>1</w:t>
            </w:r>
          </w:p>
        </w:tc>
        <w:tc>
          <w:tcPr>
            <w:tcW w:w="3627" w:type="dxa"/>
            <w:vAlign w:val="center"/>
          </w:tcPr>
          <w:p w14:paraId="6F81C6E4">
            <w:pPr>
              <w:adjustRightInd w:val="0"/>
              <w:snapToGrid w:val="0"/>
              <w:spacing w:line="320" w:lineRule="exact"/>
              <w:rPr>
                <w:rFonts w:ascii="宋体" w:hAnsi="宋体" w:cs="宋体"/>
                <w:color w:val="auto"/>
                <w:sz w:val="24"/>
                <w:szCs w:val="24"/>
              </w:rPr>
            </w:pPr>
            <w:r>
              <w:rPr>
                <w:rFonts w:hint="eastAsia" w:ascii="宋体" w:hAnsi="宋体" w:cs="宋体"/>
                <w:color w:val="auto"/>
                <w:sz w:val="24"/>
                <w:szCs w:val="24"/>
              </w:rPr>
              <w:t>招标代理公司须提供营业执照或事业单位法人证书或民办非企业单位登记证书或社会团体法人登记证书或基金会法人登记证书；</w:t>
            </w:r>
          </w:p>
        </w:tc>
        <w:tc>
          <w:tcPr>
            <w:tcW w:w="6017" w:type="dxa"/>
            <w:vAlign w:val="center"/>
          </w:tcPr>
          <w:p w14:paraId="52C79EE2">
            <w:pPr>
              <w:adjustRightInd w:val="0"/>
              <w:snapToGrid w:val="0"/>
              <w:spacing w:line="320" w:lineRule="exact"/>
              <w:rPr>
                <w:rFonts w:hint="eastAsia" w:ascii="宋体" w:hAnsi="宋体" w:cs="宋体"/>
                <w:color w:val="auto"/>
                <w:sz w:val="24"/>
                <w:szCs w:val="24"/>
              </w:rPr>
            </w:pPr>
            <w:r>
              <w:rPr>
                <w:rFonts w:hint="eastAsia" w:ascii="宋体" w:hAnsi="宋体" w:cs="宋体"/>
                <w:color w:val="auto"/>
                <w:sz w:val="24"/>
                <w:szCs w:val="24"/>
                <w:lang w:val="zh-TW" w:eastAsia="zh-TW"/>
              </w:rPr>
              <w:t>有且在有效期内</w:t>
            </w:r>
            <w:r>
              <w:rPr>
                <w:rFonts w:hint="eastAsia" w:ascii="宋体" w:hAnsi="宋体" w:cs="宋体"/>
                <w:color w:val="auto"/>
                <w:sz w:val="24"/>
                <w:szCs w:val="24"/>
                <w:lang w:val="zh-TW"/>
              </w:rPr>
              <w:t>，同时</w:t>
            </w:r>
            <w:r>
              <w:rPr>
                <w:rFonts w:hint="eastAsia" w:ascii="宋体" w:hAnsi="宋体" w:cs="宋体"/>
                <w:color w:val="auto"/>
                <w:sz w:val="24"/>
                <w:szCs w:val="24"/>
              </w:rPr>
              <w:t>业务范围包含本次招标内容（复印件或扫描件须加盖公章）</w:t>
            </w:r>
          </w:p>
          <w:p w14:paraId="6359E9F7">
            <w:pPr>
              <w:adjustRightInd w:val="0"/>
              <w:snapToGrid w:val="0"/>
              <w:spacing w:line="320" w:lineRule="exact"/>
              <w:rPr>
                <w:rFonts w:hint="eastAsia" w:ascii="宋体" w:hAnsi="宋体" w:cs="宋体"/>
                <w:color w:val="auto"/>
                <w:sz w:val="24"/>
                <w:szCs w:val="24"/>
              </w:rPr>
            </w:pPr>
          </w:p>
        </w:tc>
      </w:tr>
      <w:tr w14:paraId="66BF1F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621" w:type="dxa"/>
            <w:vAlign w:val="center"/>
          </w:tcPr>
          <w:p w14:paraId="42A941FC">
            <w:pPr>
              <w:adjustRightInd w:val="0"/>
              <w:snapToGrid w:val="0"/>
              <w:spacing w:line="320" w:lineRule="exact"/>
              <w:jc w:val="center"/>
              <w:rPr>
                <w:rFonts w:ascii="宋体" w:hAnsi="宋体" w:cs="宋体"/>
                <w:color w:val="auto"/>
                <w:sz w:val="24"/>
                <w:szCs w:val="24"/>
              </w:rPr>
            </w:pPr>
            <w:r>
              <w:rPr>
                <w:rFonts w:ascii="宋体" w:hAnsi="宋体" w:cs="宋体"/>
                <w:color w:val="auto"/>
                <w:sz w:val="24"/>
                <w:szCs w:val="24"/>
              </w:rPr>
              <w:t>2</w:t>
            </w:r>
          </w:p>
        </w:tc>
        <w:tc>
          <w:tcPr>
            <w:tcW w:w="3627" w:type="dxa"/>
            <w:vAlign w:val="center"/>
          </w:tcPr>
          <w:p w14:paraId="636D2F91">
            <w:pPr>
              <w:adjustRightInd w:val="0"/>
              <w:snapToGrid w:val="0"/>
              <w:spacing w:line="320" w:lineRule="exact"/>
              <w:rPr>
                <w:rFonts w:ascii="宋体" w:hAnsi="宋体" w:cs="宋体"/>
                <w:color w:val="auto"/>
                <w:sz w:val="24"/>
                <w:szCs w:val="24"/>
              </w:rPr>
            </w:pPr>
            <w:r>
              <w:rPr>
                <w:rFonts w:hint="eastAsia" w:ascii="宋体" w:hAnsi="宋体" w:cs="宋体"/>
                <w:color w:val="auto"/>
                <w:sz w:val="24"/>
                <w:szCs w:val="24"/>
              </w:rPr>
              <w:t>1）</w:t>
            </w:r>
            <w:r>
              <w:rPr>
                <w:rFonts w:ascii="宋体" w:hAnsi="宋体" w:cs="宋体"/>
                <w:color w:val="auto"/>
                <w:sz w:val="24"/>
                <w:szCs w:val="24"/>
              </w:rPr>
              <w:t>经第三方会计师事务所审计的20</w:t>
            </w:r>
            <w:r>
              <w:rPr>
                <w:rFonts w:hint="eastAsia" w:ascii="宋体" w:hAnsi="宋体" w:cs="宋体"/>
                <w:color w:val="auto"/>
                <w:sz w:val="24"/>
                <w:szCs w:val="24"/>
              </w:rPr>
              <w:t>23</w:t>
            </w:r>
            <w:r>
              <w:rPr>
                <w:rFonts w:ascii="宋体" w:hAnsi="宋体" w:cs="宋体"/>
                <w:color w:val="auto"/>
                <w:sz w:val="24"/>
                <w:szCs w:val="24"/>
              </w:rPr>
              <w:t>年度</w:t>
            </w:r>
            <w:r>
              <w:rPr>
                <w:rFonts w:hint="eastAsia" w:ascii="宋体" w:hAnsi="宋体" w:cs="宋体"/>
                <w:color w:val="auto"/>
                <w:sz w:val="24"/>
                <w:szCs w:val="24"/>
              </w:rPr>
              <w:t>或是2024年度</w:t>
            </w:r>
            <w:r>
              <w:rPr>
                <w:rFonts w:ascii="宋体" w:hAnsi="宋体" w:cs="宋体"/>
                <w:color w:val="auto"/>
                <w:sz w:val="24"/>
                <w:szCs w:val="24"/>
              </w:rPr>
              <w:t>财务报告扫描件。</w:t>
            </w:r>
            <w:r>
              <w:rPr>
                <w:rFonts w:hint="eastAsia" w:ascii="宋体" w:hAnsi="宋体" w:cs="宋体"/>
                <w:color w:val="auto"/>
                <w:sz w:val="24"/>
                <w:szCs w:val="24"/>
              </w:rPr>
              <w:t>2）</w:t>
            </w:r>
            <w:r>
              <w:rPr>
                <w:rFonts w:ascii="宋体" w:hAnsi="宋体" w:cs="宋体"/>
                <w:color w:val="auto"/>
                <w:sz w:val="24"/>
                <w:szCs w:val="24"/>
              </w:rPr>
              <w:t>20</w:t>
            </w:r>
            <w:r>
              <w:rPr>
                <w:rFonts w:hint="eastAsia" w:ascii="宋体" w:hAnsi="宋体" w:cs="宋体"/>
                <w:color w:val="auto"/>
                <w:sz w:val="24"/>
                <w:szCs w:val="24"/>
              </w:rPr>
              <w:t>24</w:t>
            </w:r>
            <w:r>
              <w:rPr>
                <w:rFonts w:ascii="宋体" w:hAnsi="宋体" w:cs="宋体"/>
                <w:color w:val="auto"/>
                <w:sz w:val="24"/>
                <w:szCs w:val="24"/>
              </w:rPr>
              <w:t>年度银行出具的资信证明扫描件。 注：</w:t>
            </w:r>
            <w:r>
              <w:rPr>
                <w:rFonts w:hint="eastAsia" w:ascii="宋体" w:hAnsi="宋体" w:cs="宋体"/>
                <w:color w:val="auto"/>
                <w:sz w:val="24"/>
                <w:szCs w:val="24"/>
              </w:rPr>
              <w:t>1）、2）</w:t>
            </w:r>
            <w:r>
              <w:rPr>
                <w:rFonts w:ascii="宋体" w:hAnsi="宋体" w:cs="宋体"/>
                <w:color w:val="auto"/>
                <w:sz w:val="24"/>
                <w:szCs w:val="24"/>
              </w:rPr>
              <w:t>两项提供任意一项均可</w:t>
            </w:r>
          </w:p>
        </w:tc>
        <w:tc>
          <w:tcPr>
            <w:tcW w:w="6017" w:type="dxa"/>
            <w:vAlign w:val="center"/>
          </w:tcPr>
          <w:p w14:paraId="65F915E3">
            <w:pPr>
              <w:adjustRightInd w:val="0"/>
              <w:snapToGrid w:val="0"/>
              <w:spacing w:line="320" w:lineRule="exact"/>
              <w:rPr>
                <w:rFonts w:ascii="宋体" w:hAnsi="宋体" w:cs="宋体"/>
                <w:color w:val="auto"/>
                <w:sz w:val="24"/>
                <w:szCs w:val="24"/>
              </w:rPr>
            </w:pPr>
            <w:r>
              <w:rPr>
                <w:rFonts w:hint="eastAsia" w:ascii="宋体" w:hAnsi="宋体" w:cs="宋体"/>
                <w:color w:val="auto"/>
                <w:sz w:val="24"/>
                <w:szCs w:val="24"/>
              </w:rPr>
              <w:t>（投标文件中须放复印件或扫描件须加盖公章）</w:t>
            </w:r>
          </w:p>
        </w:tc>
      </w:tr>
      <w:tr w14:paraId="630F2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621" w:type="dxa"/>
            <w:vAlign w:val="center"/>
          </w:tcPr>
          <w:p w14:paraId="755CD734">
            <w:pPr>
              <w:adjustRightInd w:val="0"/>
              <w:snapToGrid w:val="0"/>
              <w:spacing w:line="320" w:lineRule="exact"/>
              <w:jc w:val="center"/>
              <w:rPr>
                <w:rFonts w:ascii="宋体" w:hAnsi="宋体" w:cs="宋体"/>
                <w:color w:val="auto"/>
                <w:sz w:val="24"/>
                <w:szCs w:val="24"/>
              </w:rPr>
            </w:pPr>
            <w:r>
              <w:rPr>
                <w:rFonts w:ascii="宋体" w:hAnsi="宋体" w:cs="宋体"/>
                <w:color w:val="auto"/>
                <w:sz w:val="24"/>
                <w:szCs w:val="24"/>
              </w:rPr>
              <w:t>3</w:t>
            </w:r>
          </w:p>
        </w:tc>
        <w:tc>
          <w:tcPr>
            <w:tcW w:w="3627" w:type="dxa"/>
            <w:vAlign w:val="center"/>
          </w:tcPr>
          <w:p w14:paraId="3946C1CB">
            <w:pPr>
              <w:adjustRightInd w:val="0"/>
              <w:snapToGrid w:val="0"/>
              <w:spacing w:line="320" w:lineRule="exact"/>
              <w:rPr>
                <w:rFonts w:ascii="宋体" w:hAnsi="宋体" w:cs="宋体"/>
                <w:color w:val="auto"/>
                <w:sz w:val="24"/>
                <w:szCs w:val="24"/>
              </w:rPr>
            </w:pPr>
            <w:r>
              <w:rPr>
                <w:rFonts w:hint="eastAsia" w:ascii="宋体" w:hAnsi="宋体" w:cs="宋体"/>
                <w:color w:val="auto"/>
                <w:sz w:val="24"/>
                <w:szCs w:val="24"/>
              </w:rPr>
              <w:t>招标代理公司须提供公司2024年至今至少1个月的社会保险费的相关证明材料</w:t>
            </w:r>
          </w:p>
        </w:tc>
        <w:tc>
          <w:tcPr>
            <w:tcW w:w="6017" w:type="dxa"/>
            <w:vAlign w:val="center"/>
          </w:tcPr>
          <w:p w14:paraId="1260FE51">
            <w:pPr>
              <w:adjustRightInd w:val="0"/>
              <w:snapToGrid w:val="0"/>
              <w:spacing w:line="320" w:lineRule="exact"/>
              <w:rPr>
                <w:rFonts w:ascii="宋体" w:hAnsi="宋体" w:cs="宋体"/>
                <w:color w:val="auto"/>
                <w:sz w:val="24"/>
                <w:szCs w:val="24"/>
              </w:rPr>
            </w:pPr>
            <w:r>
              <w:rPr>
                <w:rFonts w:hint="eastAsia" w:ascii="宋体" w:hAnsi="宋体" w:cs="宋体"/>
                <w:color w:val="auto"/>
                <w:sz w:val="24"/>
                <w:szCs w:val="24"/>
              </w:rPr>
              <w:t>（投标文件中须放复印件或扫描件须加盖公章）</w:t>
            </w:r>
          </w:p>
        </w:tc>
      </w:tr>
      <w:tr w14:paraId="28A217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621" w:type="dxa"/>
            <w:vAlign w:val="center"/>
          </w:tcPr>
          <w:p w14:paraId="04E2559D">
            <w:pPr>
              <w:adjustRightInd w:val="0"/>
              <w:snapToGrid w:val="0"/>
              <w:spacing w:line="320" w:lineRule="exact"/>
              <w:jc w:val="center"/>
              <w:rPr>
                <w:rFonts w:ascii="宋体" w:hAnsi="宋体" w:cs="宋体"/>
                <w:color w:val="auto"/>
                <w:sz w:val="24"/>
                <w:szCs w:val="24"/>
              </w:rPr>
            </w:pPr>
            <w:r>
              <w:rPr>
                <w:rFonts w:ascii="宋体" w:hAnsi="宋体" w:cs="宋体"/>
                <w:color w:val="auto"/>
                <w:sz w:val="24"/>
                <w:szCs w:val="24"/>
              </w:rPr>
              <w:t>4</w:t>
            </w:r>
          </w:p>
        </w:tc>
        <w:tc>
          <w:tcPr>
            <w:tcW w:w="3627" w:type="dxa"/>
            <w:vAlign w:val="center"/>
          </w:tcPr>
          <w:p w14:paraId="771364AC">
            <w:pPr>
              <w:adjustRightInd w:val="0"/>
              <w:snapToGrid w:val="0"/>
              <w:spacing w:line="320" w:lineRule="exact"/>
              <w:rPr>
                <w:rFonts w:ascii="宋体" w:hAnsi="宋体" w:cs="宋体"/>
                <w:color w:val="auto"/>
                <w:sz w:val="24"/>
                <w:szCs w:val="24"/>
              </w:rPr>
            </w:pPr>
            <w:r>
              <w:rPr>
                <w:rFonts w:hint="eastAsia" w:ascii="宋体" w:hAnsi="宋体" w:cs="宋体"/>
                <w:color w:val="auto"/>
                <w:sz w:val="24"/>
                <w:szCs w:val="24"/>
              </w:rPr>
              <w:t>招标代理公司须提供公司2024年至今至少1个月的依法缴纳税收的相关证明材料</w:t>
            </w:r>
          </w:p>
        </w:tc>
        <w:tc>
          <w:tcPr>
            <w:tcW w:w="6017" w:type="dxa"/>
            <w:vAlign w:val="center"/>
          </w:tcPr>
          <w:p w14:paraId="246B311E">
            <w:pPr>
              <w:adjustRightInd w:val="0"/>
              <w:snapToGrid w:val="0"/>
              <w:spacing w:line="320" w:lineRule="exact"/>
              <w:rPr>
                <w:rFonts w:ascii="宋体" w:hAnsi="宋体" w:cs="宋体"/>
                <w:color w:val="auto"/>
                <w:sz w:val="24"/>
                <w:szCs w:val="24"/>
              </w:rPr>
            </w:pPr>
            <w:r>
              <w:rPr>
                <w:rFonts w:hint="eastAsia" w:ascii="宋体" w:hAnsi="宋体" w:cs="宋体"/>
                <w:color w:val="auto"/>
                <w:sz w:val="24"/>
                <w:szCs w:val="24"/>
              </w:rPr>
              <w:t>（投标文件中须放复印件或扫描件须加盖公章）</w:t>
            </w:r>
          </w:p>
        </w:tc>
      </w:tr>
      <w:tr w14:paraId="75CC2D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621" w:type="dxa"/>
            <w:vAlign w:val="center"/>
          </w:tcPr>
          <w:p w14:paraId="51764826">
            <w:pPr>
              <w:adjustRightInd w:val="0"/>
              <w:snapToGrid w:val="0"/>
              <w:spacing w:line="320" w:lineRule="exact"/>
              <w:jc w:val="center"/>
              <w:rPr>
                <w:rFonts w:ascii="宋体" w:hAnsi="宋体" w:cs="宋体"/>
                <w:color w:val="auto"/>
                <w:sz w:val="24"/>
                <w:szCs w:val="24"/>
              </w:rPr>
            </w:pPr>
            <w:r>
              <w:rPr>
                <w:rFonts w:ascii="宋体" w:hAnsi="宋体" w:cs="宋体"/>
                <w:color w:val="auto"/>
                <w:sz w:val="24"/>
                <w:szCs w:val="24"/>
              </w:rPr>
              <w:t>5</w:t>
            </w:r>
          </w:p>
        </w:tc>
        <w:tc>
          <w:tcPr>
            <w:tcW w:w="3627" w:type="dxa"/>
            <w:vAlign w:val="center"/>
          </w:tcPr>
          <w:p w14:paraId="58928650">
            <w:pPr>
              <w:adjustRightInd w:val="0"/>
              <w:snapToGrid w:val="0"/>
              <w:spacing w:line="320" w:lineRule="exact"/>
              <w:rPr>
                <w:rFonts w:ascii="宋体" w:hAnsi="宋体" w:cs="宋体"/>
                <w:color w:val="auto"/>
                <w:sz w:val="24"/>
                <w:szCs w:val="24"/>
              </w:rPr>
            </w:pPr>
            <w:r>
              <w:rPr>
                <w:rFonts w:hint="eastAsia" w:ascii="宋体" w:hAnsi="宋体" w:cs="宋体"/>
                <w:color w:val="auto"/>
                <w:sz w:val="24"/>
                <w:szCs w:val="24"/>
              </w:rPr>
              <w:t>招标代理公司须提供响应文件截止日前</w:t>
            </w:r>
            <w:r>
              <w:rPr>
                <w:rFonts w:ascii="宋体" w:hAnsi="宋体" w:cs="宋体"/>
                <w:color w:val="auto"/>
                <w:sz w:val="24"/>
                <w:szCs w:val="24"/>
              </w:rPr>
              <w:t>3年在经营活动中没有重大违法记录的书面声明（截至提交响应文件截止日成立不足3年的</w:t>
            </w:r>
            <w:r>
              <w:rPr>
                <w:rFonts w:hint="eastAsia" w:ascii="宋体" w:hAnsi="宋体" w:cs="宋体"/>
                <w:color w:val="auto"/>
                <w:sz w:val="24"/>
                <w:szCs w:val="24"/>
              </w:rPr>
              <w:t>招标代理公司</w:t>
            </w:r>
            <w:r>
              <w:rPr>
                <w:rFonts w:ascii="宋体" w:hAnsi="宋体" w:cs="宋体"/>
                <w:color w:val="auto"/>
                <w:sz w:val="24"/>
                <w:szCs w:val="24"/>
              </w:rPr>
              <w:t>可提供自成立以来无重大违法记录的书面声明）</w:t>
            </w:r>
          </w:p>
        </w:tc>
        <w:tc>
          <w:tcPr>
            <w:tcW w:w="6017" w:type="dxa"/>
            <w:vAlign w:val="center"/>
          </w:tcPr>
          <w:p w14:paraId="6E02D70B">
            <w:pPr>
              <w:adjustRightInd w:val="0"/>
              <w:snapToGrid w:val="0"/>
              <w:spacing w:line="320" w:lineRule="exact"/>
              <w:rPr>
                <w:rFonts w:hint="eastAsia" w:ascii="宋体" w:hAnsi="宋体" w:cs="宋体"/>
                <w:color w:val="auto"/>
                <w:sz w:val="24"/>
                <w:szCs w:val="24"/>
              </w:rPr>
            </w:pPr>
            <w:r>
              <w:rPr>
                <w:rFonts w:hint="eastAsia" w:ascii="宋体" w:hAnsi="宋体" w:cs="宋体"/>
                <w:color w:val="auto"/>
                <w:sz w:val="24"/>
                <w:szCs w:val="24"/>
              </w:rPr>
              <w:t>格式自拟并且加盖公章</w:t>
            </w:r>
          </w:p>
        </w:tc>
      </w:tr>
      <w:tr w14:paraId="7FCFB0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21" w:type="dxa"/>
            <w:vAlign w:val="center"/>
          </w:tcPr>
          <w:p w14:paraId="5CE5DE79">
            <w:pPr>
              <w:adjustRightInd w:val="0"/>
              <w:snapToGrid w:val="0"/>
              <w:spacing w:line="320" w:lineRule="exact"/>
              <w:jc w:val="center"/>
              <w:rPr>
                <w:rFonts w:ascii="宋体" w:hAnsi="宋体" w:cs="宋体"/>
                <w:color w:val="auto"/>
                <w:sz w:val="24"/>
                <w:szCs w:val="24"/>
              </w:rPr>
            </w:pPr>
            <w:r>
              <w:rPr>
                <w:rFonts w:ascii="宋体" w:hAnsi="宋体" w:cs="宋体"/>
                <w:color w:val="auto"/>
                <w:sz w:val="24"/>
                <w:szCs w:val="24"/>
              </w:rPr>
              <w:t>6</w:t>
            </w:r>
          </w:p>
        </w:tc>
        <w:tc>
          <w:tcPr>
            <w:tcW w:w="3627" w:type="dxa"/>
            <w:vAlign w:val="center"/>
          </w:tcPr>
          <w:p w14:paraId="38E92F3B">
            <w:pPr>
              <w:adjustRightInd w:val="0"/>
              <w:snapToGrid w:val="0"/>
              <w:spacing w:line="320" w:lineRule="exact"/>
              <w:rPr>
                <w:rFonts w:hint="eastAsia" w:ascii="宋体" w:hAnsi="宋体" w:cs="宋体"/>
                <w:color w:val="auto"/>
                <w:sz w:val="24"/>
                <w:szCs w:val="24"/>
              </w:rPr>
            </w:pPr>
            <w:r>
              <w:rPr>
                <w:rFonts w:hint="eastAsia" w:ascii="宋体" w:hAnsi="宋体" w:cs="宋体"/>
                <w:color w:val="auto"/>
                <w:sz w:val="24"/>
                <w:szCs w:val="24"/>
              </w:rPr>
              <w:t>招标代理公司若为法人投标，需提供法定代表人资格证明书（需由法定代表人签字或盖章）和法定代表人身份相符的有效证件原件及复印件（加盖公章）；</w:t>
            </w:r>
          </w:p>
          <w:p w14:paraId="72EA8A41">
            <w:pPr>
              <w:adjustRightInd w:val="0"/>
              <w:snapToGrid w:val="0"/>
              <w:spacing w:line="320" w:lineRule="exact"/>
              <w:rPr>
                <w:rFonts w:hint="eastAsia" w:ascii="宋体" w:hAnsi="宋体" w:cs="宋体"/>
                <w:color w:val="auto"/>
                <w:sz w:val="24"/>
                <w:szCs w:val="24"/>
              </w:rPr>
            </w:pPr>
            <w:r>
              <w:rPr>
                <w:rFonts w:hint="eastAsia" w:ascii="宋体" w:hAnsi="宋体" w:cs="宋体"/>
                <w:color w:val="auto"/>
                <w:sz w:val="24"/>
                <w:szCs w:val="24"/>
              </w:rPr>
              <w:t>招标代理公司若为被授权人投标，需提供法定代表人资格证明书、法定代表人授权书（需由法定代表人签字或盖章）、被授权人身份相符的有效证件原件及复印件（加盖公章）</w:t>
            </w:r>
          </w:p>
        </w:tc>
        <w:tc>
          <w:tcPr>
            <w:tcW w:w="6017" w:type="dxa"/>
            <w:vAlign w:val="center"/>
          </w:tcPr>
          <w:p w14:paraId="69B3AB98">
            <w:pPr>
              <w:adjustRightInd w:val="0"/>
              <w:snapToGrid w:val="0"/>
              <w:spacing w:line="320" w:lineRule="exact"/>
              <w:rPr>
                <w:rFonts w:hint="eastAsia" w:ascii="宋体" w:hAnsi="宋体" w:cs="宋体"/>
                <w:color w:val="auto"/>
                <w:sz w:val="24"/>
                <w:szCs w:val="24"/>
              </w:rPr>
            </w:pPr>
            <w:r>
              <w:rPr>
                <w:rFonts w:hint="eastAsia" w:ascii="宋体" w:hAnsi="宋体" w:cs="宋体"/>
                <w:color w:val="auto"/>
                <w:sz w:val="24"/>
                <w:szCs w:val="24"/>
              </w:rPr>
              <w:t>招标代理公司若为法人投标，需提供法定代表人资格证明书（需由法定代表人签字或盖章）和法定代表人身份相符的有效证件原件及复印件（加盖公章）；</w:t>
            </w:r>
          </w:p>
          <w:p w14:paraId="7480F8A9">
            <w:pPr>
              <w:adjustRightInd w:val="0"/>
              <w:snapToGrid w:val="0"/>
              <w:spacing w:line="320" w:lineRule="exact"/>
              <w:rPr>
                <w:rFonts w:hint="eastAsia" w:ascii="宋体" w:hAnsi="宋体" w:cs="宋体"/>
                <w:color w:val="auto"/>
                <w:sz w:val="24"/>
                <w:szCs w:val="24"/>
              </w:rPr>
            </w:pPr>
            <w:r>
              <w:rPr>
                <w:rFonts w:hint="eastAsia" w:ascii="宋体" w:hAnsi="宋体" w:cs="宋体"/>
                <w:color w:val="auto"/>
                <w:sz w:val="24"/>
                <w:szCs w:val="24"/>
              </w:rPr>
              <w:t>招标代理公司若为被授权人投标，需提供法定代表人资格证明书、法定代表人授权书（需由法定代表人签字或盖章）、被授权人身份相符的有效证件原件及复印件（加盖公章）</w:t>
            </w:r>
          </w:p>
          <w:p w14:paraId="1FFD3DF2">
            <w:pPr>
              <w:adjustRightInd w:val="0"/>
              <w:snapToGrid w:val="0"/>
              <w:spacing w:line="320" w:lineRule="exact"/>
              <w:rPr>
                <w:rFonts w:hint="eastAsia" w:ascii="宋体" w:hAnsi="宋体" w:cs="宋体"/>
                <w:color w:val="auto"/>
                <w:sz w:val="24"/>
                <w:szCs w:val="24"/>
              </w:rPr>
            </w:pPr>
            <w:r>
              <w:rPr>
                <w:rFonts w:hint="eastAsia" w:ascii="宋体" w:hAnsi="宋体" w:cs="宋体"/>
                <w:color w:val="auto"/>
                <w:sz w:val="24"/>
                <w:szCs w:val="24"/>
              </w:rPr>
              <w:t>以上资料须在投标文件中体现出来</w:t>
            </w:r>
          </w:p>
        </w:tc>
      </w:tr>
      <w:tr w14:paraId="62ED6C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21" w:type="dxa"/>
            <w:vAlign w:val="center"/>
          </w:tcPr>
          <w:p w14:paraId="348D0D1F">
            <w:pPr>
              <w:adjustRightInd w:val="0"/>
              <w:snapToGrid w:val="0"/>
              <w:spacing w:line="320" w:lineRule="exact"/>
              <w:jc w:val="center"/>
              <w:rPr>
                <w:rFonts w:hint="eastAsia" w:ascii="宋体" w:hAnsi="宋体" w:cs="宋体"/>
                <w:color w:val="auto"/>
                <w:sz w:val="24"/>
                <w:szCs w:val="24"/>
              </w:rPr>
            </w:pPr>
            <w:r>
              <w:rPr>
                <w:rFonts w:hint="eastAsia" w:ascii="宋体" w:hAnsi="宋体" w:cs="宋体"/>
                <w:color w:val="auto"/>
                <w:sz w:val="24"/>
                <w:szCs w:val="24"/>
              </w:rPr>
              <w:t>7</w:t>
            </w:r>
          </w:p>
        </w:tc>
        <w:tc>
          <w:tcPr>
            <w:tcW w:w="3627" w:type="dxa"/>
            <w:vAlign w:val="center"/>
          </w:tcPr>
          <w:p w14:paraId="148FABD4">
            <w:pPr>
              <w:adjustRightInd w:val="0"/>
              <w:snapToGrid w:val="0"/>
              <w:spacing w:line="320" w:lineRule="exact"/>
              <w:rPr>
                <w:rFonts w:hint="eastAsia" w:ascii="宋体" w:hAnsi="宋体" w:cs="宋体"/>
                <w:color w:val="auto"/>
                <w:sz w:val="24"/>
                <w:szCs w:val="24"/>
              </w:rPr>
            </w:pPr>
            <w:r>
              <w:rPr>
                <w:rFonts w:hint="eastAsia" w:ascii="宋体" w:hAnsi="宋体" w:cs="宋体"/>
                <w:color w:val="auto"/>
                <w:sz w:val="24"/>
                <w:szCs w:val="24"/>
              </w:rPr>
              <w:t>本项目不接受联合体参与磋商（格式自拟）</w:t>
            </w:r>
          </w:p>
        </w:tc>
        <w:tc>
          <w:tcPr>
            <w:tcW w:w="6017" w:type="dxa"/>
            <w:vAlign w:val="center"/>
          </w:tcPr>
          <w:p w14:paraId="50C15599">
            <w:pPr>
              <w:adjustRightInd w:val="0"/>
              <w:snapToGrid w:val="0"/>
              <w:spacing w:line="320" w:lineRule="exact"/>
              <w:rPr>
                <w:rFonts w:hint="eastAsia" w:ascii="宋体" w:hAnsi="宋体" w:cs="宋体"/>
                <w:color w:val="auto"/>
                <w:sz w:val="24"/>
                <w:szCs w:val="24"/>
              </w:rPr>
            </w:pPr>
            <w:r>
              <w:rPr>
                <w:rFonts w:hint="eastAsia" w:ascii="宋体" w:hAnsi="宋体" w:cs="宋体"/>
                <w:color w:val="auto"/>
                <w:sz w:val="24"/>
                <w:szCs w:val="24"/>
              </w:rPr>
              <w:t>投标文件中须放此项内容，本项目不接受联合体参与磋商（格式自拟）并加盖公章。</w:t>
            </w:r>
          </w:p>
        </w:tc>
      </w:tr>
    </w:tbl>
    <w:p w14:paraId="63418D42">
      <w:pPr>
        <w:adjustRightInd w:val="0"/>
        <w:snapToGrid w:val="0"/>
        <w:spacing w:line="500" w:lineRule="exact"/>
        <w:rPr>
          <w:rFonts w:hint="eastAsia" w:ascii="宋体" w:hAnsi="宋体" w:cs="宋体"/>
          <w:b/>
          <w:bCs/>
          <w:color w:val="auto"/>
          <w:sz w:val="22"/>
          <w:szCs w:val="22"/>
        </w:rPr>
      </w:pPr>
      <w:r>
        <w:rPr>
          <w:rFonts w:hint="eastAsia" w:ascii="宋体" w:hAnsi="宋体" w:cs="宋体"/>
          <w:b/>
          <w:bCs/>
          <w:color w:val="auto"/>
          <w:sz w:val="22"/>
          <w:szCs w:val="22"/>
        </w:rPr>
        <w:t>注：</w:t>
      </w:r>
    </w:p>
    <w:p w14:paraId="55239970">
      <w:pPr>
        <w:adjustRightInd w:val="0"/>
        <w:snapToGrid w:val="0"/>
        <w:spacing w:line="500" w:lineRule="exact"/>
        <w:ind w:firstLine="441"/>
        <w:rPr>
          <w:rFonts w:hint="eastAsia" w:ascii="宋体" w:hAnsi="宋体" w:cs="宋体"/>
          <w:b/>
          <w:bCs/>
          <w:color w:val="auto"/>
          <w:sz w:val="22"/>
          <w:szCs w:val="22"/>
        </w:rPr>
      </w:pPr>
      <w:r>
        <w:rPr>
          <w:rFonts w:hint="eastAsia" w:ascii="宋体" w:hAnsi="宋体" w:cs="宋体"/>
          <w:b/>
          <w:bCs/>
          <w:color w:val="auto"/>
          <w:sz w:val="22"/>
          <w:szCs w:val="22"/>
        </w:rPr>
        <w:t>1.上述资格审查文件响应文件正本中均应提供原件，只能提供复印件的须加盖</w:t>
      </w:r>
      <w:r>
        <w:rPr>
          <w:rFonts w:hint="eastAsia" w:ascii="宋体" w:hAnsi="宋体" w:cs="宋体"/>
          <w:b/>
          <w:bCs/>
          <w:color w:val="auto"/>
          <w:sz w:val="22"/>
          <w:szCs w:val="22"/>
          <w:lang w:val="en-US" w:eastAsia="zh-CN"/>
        </w:rPr>
        <w:t>自荐</w:t>
      </w:r>
      <w:r>
        <w:rPr>
          <w:rFonts w:hint="eastAsia" w:ascii="宋体" w:hAnsi="宋体" w:cs="宋体"/>
          <w:b/>
          <w:bCs/>
          <w:color w:val="auto"/>
          <w:sz w:val="22"/>
          <w:szCs w:val="22"/>
        </w:rPr>
        <w:t>人印章，否则视为未提供。</w:t>
      </w:r>
    </w:p>
    <w:p w14:paraId="08CE22B0">
      <w:pPr>
        <w:adjustRightInd w:val="0"/>
        <w:snapToGrid w:val="0"/>
        <w:spacing w:line="500" w:lineRule="exact"/>
        <w:ind w:firstLine="442" w:firstLineChars="200"/>
        <w:rPr>
          <w:rFonts w:hint="eastAsia" w:ascii="宋体" w:hAnsi="宋体" w:cs="宋体"/>
          <w:b/>
          <w:bCs/>
          <w:color w:val="auto"/>
          <w:sz w:val="22"/>
          <w:szCs w:val="22"/>
        </w:rPr>
      </w:pPr>
      <w:r>
        <w:rPr>
          <w:rFonts w:hint="eastAsia" w:ascii="宋体" w:hAnsi="宋体" w:cs="宋体"/>
          <w:b/>
          <w:bCs/>
          <w:color w:val="auto"/>
          <w:sz w:val="22"/>
          <w:szCs w:val="22"/>
        </w:rPr>
        <w:t>2.对响应文件提交的截止时间后招标代理公司提交、补交的资质性文件，评审时不予承认。</w:t>
      </w:r>
    </w:p>
    <w:p w14:paraId="75EAF2A4">
      <w:pPr>
        <w:adjustRightInd w:val="0"/>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响应文件内容及所附证明材料需内容完整并清晰可辩，所附证明材料不得出现不完整或字迹、印章模糊的情况，否则按无效页处理。</w:t>
      </w:r>
    </w:p>
    <w:p w14:paraId="77113B3E">
      <w:pPr>
        <w:adjustRightInd w:val="0"/>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资格审查结束后，评审小组对资格合格的招标代理公司响应文件的有效性、完整性和响应程度进行审查。审查时，可以要求招标代理公司对响应文件中含义不明确、同类问题表述不一致或者有明显文字和计算错误的内容等做出必要的澄清、说明或者更正。招标代理公司的澄清、说明或者更正不得超出响应文件的范围或者改变响应文件的实质性内容。</w:t>
      </w:r>
    </w:p>
    <w:p w14:paraId="067E8FFC">
      <w:pPr>
        <w:adjustRightInd w:val="0"/>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评审小组要求招标代理公司澄清、说明或者更正响应文件应当以书面形式做出。招标代理公司的澄清、说明或者更正的文件应当由法定代表人或其被授权代表签字或者加盖公章。由被授权代表签字的，应当附法定代表人授权书。招标代理公司为自然人的，应当由本人签字并附身份证明。</w:t>
      </w:r>
    </w:p>
    <w:p w14:paraId="1E58D4AE">
      <w:pPr>
        <w:numPr>
          <w:ilvl w:val="0"/>
          <w:numId w:val="2"/>
        </w:numPr>
        <w:adjustRightInd w:val="0"/>
        <w:snapToGrid w:val="0"/>
        <w:spacing w:line="500" w:lineRule="exact"/>
        <w:ind w:firstLine="480" w:firstLineChars="200"/>
        <w:rPr>
          <w:color w:val="auto"/>
        </w:rPr>
      </w:pPr>
      <w:r>
        <w:rPr>
          <w:rFonts w:hint="eastAsia" w:ascii="宋体" w:hAnsi="宋体" w:cs="宋体"/>
          <w:color w:val="auto"/>
          <w:sz w:val="24"/>
        </w:rPr>
        <w:t>第二步：由评审小组采用综合评分法对招标代理公司的响应文件进行综合评分。</w:t>
      </w:r>
    </w:p>
    <w:p w14:paraId="5AC8B12D">
      <w:pPr>
        <w:numPr>
          <w:ilvl w:val="0"/>
          <w:numId w:val="2"/>
        </w:numPr>
        <w:adjustRightInd w:val="0"/>
        <w:snapToGrid w:val="0"/>
        <w:spacing w:line="500" w:lineRule="exact"/>
        <w:ind w:firstLine="480" w:firstLineChars="200"/>
        <w:rPr>
          <w:color w:val="auto"/>
        </w:rPr>
      </w:pPr>
      <w:r>
        <w:rPr>
          <w:rFonts w:hint="eastAsia" w:ascii="宋体" w:hAnsi="宋体" w:cs="宋体"/>
          <w:color w:val="auto"/>
          <w:sz w:val="24"/>
        </w:rPr>
        <w:t>第</w:t>
      </w:r>
      <w:r>
        <w:rPr>
          <w:rFonts w:hint="eastAsia" w:ascii="宋体" w:hAnsi="宋体" w:cs="宋体"/>
          <w:color w:val="auto"/>
          <w:sz w:val="24"/>
          <w:lang w:val="en-US" w:eastAsia="zh-CN"/>
        </w:rPr>
        <w:t>三</w:t>
      </w:r>
      <w:r>
        <w:rPr>
          <w:rFonts w:hint="eastAsia" w:ascii="宋体" w:hAnsi="宋体" w:cs="宋体"/>
          <w:color w:val="auto"/>
          <w:sz w:val="24"/>
        </w:rPr>
        <w:t>步：评审小组应当根据综合评分情况，按照评审得分由高到低顺序推荐成交候选招标代理公司。</w:t>
      </w:r>
    </w:p>
    <w:p w14:paraId="22DEC289">
      <w:pPr>
        <w:adjustRightInd w:val="0"/>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四、评分因素及</w:t>
      </w:r>
      <w:r>
        <w:rPr>
          <w:rFonts w:hint="eastAsia" w:ascii="宋体" w:hAnsi="宋体" w:cs="宋体"/>
          <w:color w:val="auto"/>
          <w:sz w:val="24"/>
          <w:lang w:val="en-US" w:eastAsia="zh-CN"/>
        </w:rPr>
        <w:t>评审</w:t>
      </w:r>
      <w:r>
        <w:rPr>
          <w:rFonts w:hint="eastAsia" w:ascii="宋体" w:hAnsi="宋体" w:cs="宋体"/>
          <w:color w:val="auto"/>
          <w:sz w:val="24"/>
        </w:rPr>
        <w:t>标准</w:t>
      </w:r>
    </w:p>
    <w:p w14:paraId="4269378E">
      <w:pPr>
        <w:adjustRightInd w:val="0"/>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（一）采用“综合评分法”的评审方法。评审采用百分制，评审小组对实质上响应文件的招标代理商进行逐项评价打分。</w:t>
      </w:r>
    </w:p>
    <w:p w14:paraId="644D4681">
      <w:pPr>
        <w:pStyle w:val="12"/>
        <w:snapToGrid w:val="0"/>
        <w:spacing w:line="500" w:lineRule="exact"/>
        <w:ind w:firstLine="480" w:firstLineChars="200"/>
        <w:jc w:val="both"/>
        <w:rPr>
          <w:rFonts w:hint="eastAsia" w:ascii="宋体" w:hAnsi="宋体" w:cs="宋体"/>
          <w:color w:val="auto"/>
        </w:rPr>
      </w:pPr>
      <w:r>
        <w:rPr>
          <w:rFonts w:hint="eastAsia" w:ascii="宋体" w:hAnsi="宋体" w:eastAsia="宋体" w:cs="宋体"/>
          <w:color w:val="auto"/>
          <w:kern w:val="2"/>
          <w:szCs w:val="20"/>
        </w:rPr>
        <w:t>（二）成交候选</w:t>
      </w:r>
      <w:r>
        <w:rPr>
          <w:rFonts w:hint="eastAsia" w:ascii="宋体" w:hAnsi="宋体" w:cs="宋体"/>
          <w:color w:val="auto"/>
        </w:rPr>
        <w:t>招标代理商</w:t>
      </w:r>
      <w:r>
        <w:rPr>
          <w:rFonts w:hint="eastAsia" w:ascii="宋体" w:hAnsi="宋体" w:eastAsia="宋体" w:cs="宋体"/>
          <w:color w:val="auto"/>
          <w:kern w:val="2"/>
          <w:szCs w:val="20"/>
        </w:rPr>
        <w:t>产生办法：响应文件满足磋商文件全部实质性要求且按评审因素的量化指标评审得分由高到低的顺序确定1名成交候选</w:t>
      </w:r>
      <w:r>
        <w:rPr>
          <w:rFonts w:hint="eastAsia" w:ascii="宋体" w:hAnsi="宋体" w:cs="宋体"/>
          <w:color w:val="auto"/>
        </w:rPr>
        <w:t>招标代理商</w:t>
      </w:r>
      <w:r>
        <w:rPr>
          <w:rFonts w:hint="eastAsia" w:ascii="宋体" w:hAnsi="宋体" w:eastAsia="宋体" w:cs="宋体"/>
          <w:color w:val="auto"/>
          <w:kern w:val="2"/>
          <w:szCs w:val="20"/>
        </w:rPr>
        <w:t>。评审得分相同的，按照资信指标优劣顺序推荐（即按资信因素得分由高到低的顺序推荐），如遇到资信评审得分相同的，再按照技术指标优劣顺序推荐（即按技术因素得分由高到低的顺序推荐）。成交候选招标代理公司并列的，采取随机抽取的方式确定。</w:t>
      </w:r>
    </w:p>
    <w:p w14:paraId="7CAED91A">
      <w:pPr>
        <w:adjustRightInd w:val="0"/>
        <w:snapToGrid w:val="0"/>
        <w:spacing w:line="500" w:lineRule="exact"/>
        <w:ind w:firstLine="480" w:firstLineChars="200"/>
        <w:rPr>
          <w:rFonts w:hint="eastAsia"/>
          <w:color w:val="auto"/>
        </w:rPr>
      </w:pPr>
      <w:r>
        <w:rPr>
          <w:rFonts w:hint="eastAsia" w:ascii="宋体" w:hAnsi="宋体" w:cs="宋体"/>
          <w:color w:val="auto"/>
          <w:sz w:val="24"/>
        </w:rPr>
        <w:t>（三）评分因素及评审标准</w:t>
      </w:r>
    </w:p>
    <w:tbl>
      <w:tblPr>
        <w:tblStyle w:val="8"/>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1587"/>
        <w:gridCol w:w="6797"/>
        <w:gridCol w:w="968"/>
      </w:tblGrid>
      <w:tr w14:paraId="6E421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871" w:type="dxa"/>
            <w:gridSpan w:val="3"/>
            <w:noWrap w:val="0"/>
            <w:vAlign w:val="center"/>
          </w:tcPr>
          <w:p w14:paraId="066ABFD1">
            <w:pPr>
              <w:widowControl/>
              <w:snapToGrid w:val="0"/>
              <w:jc w:val="center"/>
              <w:rPr>
                <w:color w:val="auto"/>
                <w:kern w:val="0"/>
                <w:sz w:val="24"/>
                <w:szCs w:val="24"/>
                <w:highlight w:val="none"/>
              </w:rPr>
            </w:pPr>
            <w:r>
              <w:rPr>
                <w:color w:val="auto"/>
                <w:kern w:val="0"/>
                <w:sz w:val="24"/>
                <w:szCs w:val="24"/>
                <w:highlight w:val="none"/>
              </w:rPr>
              <w:t>第</w:t>
            </w:r>
            <w:r>
              <w:rPr>
                <w:rFonts w:hint="eastAsia"/>
                <w:color w:val="auto"/>
                <w:kern w:val="0"/>
                <w:sz w:val="24"/>
                <w:szCs w:val="24"/>
                <w:highlight w:val="none"/>
                <w:lang w:eastAsia="zh-CN"/>
              </w:rPr>
              <w:t>一</w:t>
            </w:r>
            <w:r>
              <w:rPr>
                <w:color w:val="auto"/>
                <w:kern w:val="0"/>
                <w:sz w:val="24"/>
                <w:szCs w:val="24"/>
                <w:highlight w:val="none"/>
              </w:rPr>
              <w:t xml:space="preserve">部分 </w:t>
            </w:r>
            <w:r>
              <w:rPr>
                <w:rFonts w:hint="eastAsia"/>
                <w:color w:val="auto"/>
                <w:kern w:val="0"/>
                <w:sz w:val="24"/>
                <w:szCs w:val="24"/>
                <w:highlight w:val="none"/>
              </w:rPr>
              <w:t>客观分</w:t>
            </w:r>
            <w:r>
              <w:rPr>
                <w:color w:val="auto"/>
                <w:kern w:val="0"/>
                <w:sz w:val="24"/>
                <w:szCs w:val="24"/>
                <w:highlight w:val="none"/>
              </w:rPr>
              <w:t>（</w:t>
            </w:r>
            <w:r>
              <w:rPr>
                <w:rFonts w:hint="eastAsia"/>
                <w:color w:val="auto"/>
                <w:kern w:val="0"/>
                <w:sz w:val="24"/>
                <w:szCs w:val="24"/>
                <w:highlight w:val="none"/>
                <w:lang w:val="en-US" w:eastAsia="zh-CN"/>
              </w:rPr>
              <w:t>65</w:t>
            </w:r>
            <w:r>
              <w:rPr>
                <w:color w:val="auto"/>
                <w:kern w:val="0"/>
                <w:sz w:val="24"/>
                <w:szCs w:val="24"/>
                <w:highlight w:val="none"/>
              </w:rPr>
              <w:t>分）</w:t>
            </w:r>
          </w:p>
        </w:tc>
        <w:tc>
          <w:tcPr>
            <w:tcW w:w="968" w:type="dxa"/>
            <w:noWrap w:val="0"/>
            <w:vAlign w:val="center"/>
          </w:tcPr>
          <w:p w14:paraId="007C8508">
            <w:pPr>
              <w:widowControl/>
              <w:snapToGrid w:val="0"/>
              <w:jc w:val="center"/>
              <w:rPr>
                <w:color w:val="auto"/>
                <w:kern w:val="0"/>
                <w:sz w:val="24"/>
                <w:szCs w:val="24"/>
                <w:highlight w:val="none"/>
              </w:rPr>
            </w:pPr>
            <w:r>
              <w:rPr>
                <w:rFonts w:hint="eastAsia"/>
                <w:color w:val="auto"/>
                <w:kern w:val="0"/>
                <w:sz w:val="24"/>
                <w:szCs w:val="24"/>
                <w:highlight w:val="none"/>
              </w:rPr>
              <w:t>分值</w:t>
            </w:r>
          </w:p>
        </w:tc>
      </w:tr>
      <w:tr w14:paraId="02758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487" w:type="dxa"/>
            <w:noWrap w:val="0"/>
            <w:vAlign w:val="center"/>
          </w:tcPr>
          <w:p w14:paraId="7E647970">
            <w:pPr>
              <w:widowControl/>
              <w:snapToGrid w:val="0"/>
              <w:jc w:val="center"/>
              <w:rPr>
                <w:rFonts w:hint="eastAsia"/>
                <w:color w:val="auto"/>
                <w:kern w:val="0"/>
                <w:sz w:val="24"/>
                <w:szCs w:val="24"/>
                <w:highlight w:val="none"/>
              </w:rPr>
            </w:pPr>
            <w:r>
              <w:rPr>
                <w:rFonts w:hint="eastAsia"/>
                <w:color w:val="auto"/>
                <w:kern w:val="0"/>
                <w:sz w:val="24"/>
                <w:szCs w:val="24"/>
                <w:highlight w:val="none"/>
              </w:rPr>
              <w:t>1</w:t>
            </w:r>
          </w:p>
        </w:tc>
        <w:tc>
          <w:tcPr>
            <w:tcW w:w="1587" w:type="dxa"/>
            <w:noWrap w:val="0"/>
            <w:vAlign w:val="center"/>
          </w:tcPr>
          <w:p w14:paraId="3DA2DB6D">
            <w:pPr>
              <w:widowControl/>
              <w:snapToGrid w:val="0"/>
              <w:spacing w:line="360" w:lineRule="exact"/>
              <w:jc w:val="center"/>
              <w:rPr>
                <w:rFonts w:hint="eastAsia"/>
                <w:color w:val="auto"/>
                <w:kern w:val="0"/>
                <w:sz w:val="24"/>
                <w:szCs w:val="24"/>
                <w:highlight w:val="none"/>
              </w:rPr>
            </w:pPr>
            <w:r>
              <w:rPr>
                <w:rFonts w:hint="eastAsia"/>
                <w:color w:val="auto"/>
                <w:szCs w:val="24"/>
              </w:rPr>
              <w:t>相关业绩</w:t>
            </w:r>
          </w:p>
        </w:tc>
        <w:tc>
          <w:tcPr>
            <w:tcW w:w="6797" w:type="dxa"/>
            <w:noWrap w:val="0"/>
            <w:vAlign w:val="center"/>
          </w:tcPr>
          <w:p w14:paraId="3FCF783C">
            <w:pPr>
              <w:pStyle w:val="3"/>
              <w:jc w:val="left"/>
              <w:rPr>
                <w:rFonts w:hint="eastAsia" w:ascii="Arial" w:hAnsi="Arial" w:eastAsia="宋体" w:cs="Arial"/>
                <w:color w:val="auto"/>
                <w:kern w:val="2"/>
                <w:sz w:val="21"/>
                <w:szCs w:val="24"/>
                <w:lang w:val="en-US" w:eastAsia="zh-CN" w:bidi="ar-SA"/>
              </w:rPr>
            </w:pPr>
            <w:r>
              <w:rPr>
                <w:rFonts w:hint="eastAsia" w:ascii="Arial" w:hAnsi="Arial" w:eastAsia="宋体" w:cs="Arial"/>
                <w:color w:val="auto"/>
                <w:kern w:val="2"/>
                <w:sz w:val="21"/>
                <w:szCs w:val="24"/>
                <w:lang w:val="en-US" w:eastAsia="zh-CN" w:bidi="ar-SA"/>
              </w:rPr>
              <w:t>按要求提供相关的业绩证明材料（业绩时间从2022年1月至今，需为服务事业单位或检验检测机构案例），提供委托招标代理合同，有效复印件加盖申请人公章。</w:t>
            </w:r>
          </w:p>
          <w:p w14:paraId="2E0C65B4">
            <w:pPr>
              <w:pStyle w:val="3"/>
              <w:jc w:val="left"/>
              <w:rPr>
                <w:rFonts w:hint="eastAsia" w:ascii="Arial" w:hAnsi="Arial" w:eastAsia="宋体" w:cs="Arial"/>
                <w:color w:val="auto"/>
                <w:kern w:val="2"/>
                <w:sz w:val="21"/>
                <w:szCs w:val="24"/>
                <w:lang w:val="en-US" w:eastAsia="zh-CN" w:bidi="ar-SA"/>
              </w:rPr>
            </w:pPr>
            <w:r>
              <w:rPr>
                <w:rFonts w:hint="eastAsia" w:ascii="Arial" w:hAnsi="Arial" w:eastAsia="宋体" w:cs="Arial"/>
                <w:color w:val="auto"/>
                <w:kern w:val="2"/>
                <w:sz w:val="21"/>
                <w:szCs w:val="24"/>
                <w:lang w:val="en-US" w:eastAsia="zh-CN" w:bidi="ar-SA"/>
              </w:rPr>
              <w:t>须附相关业绩证明材料的复印件或彩色扫描图片。（如提供复印件须加盖公章）</w:t>
            </w:r>
          </w:p>
          <w:p w14:paraId="0F7996FA">
            <w:pPr>
              <w:snapToGrid w:val="0"/>
              <w:spacing w:line="360" w:lineRule="exact"/>
              <w:rPr>
                <w:rFonts w:hint="eastAsia" w:ascii="Arial" w:hAnsi="Arial" w:eastAsia="宋体" w:cs="Arial"/>
                <w:color w:val="auto"/>
                <w:kern w:val="2"/>
                <w:sz w:val="21"/>
                <w:szCs w:val="24"/>
                <w:lang w:val="en-US" w:eastAsia="zh-CN" w:bidi="ar-SA"/>
              </w:rPr>
            </w:pPr>
            <w:r>
              <w:rPr>
                <w:rFonts w:hint="eastAsia" w:ascii="Arial" w:hAnsi="Arial" w:cs="Arial"/>
                <w:color w:val="auto"/>
                <w:kern w:val="2"/>
                <w:sz w:val="21"/>
                <w:szCs w:val="24"/>
                <w:lang w:val="en-US" w:eastAsia="zh-CN" w:bidi="ar-SA"/>
              </w:rPr>
              <w:t>提供至多5个业绩，</w:t>
            </w:r>
            <w:r>
              <w:rPr>
                <w:rFonts w:hint="eastAsia" w:ascii="Arial" w:hAnsi="Arial" w:eastAsia="宋体" w:cs="Arial"/>
                <w:color w:val="auto"/>
                <w:kern w:val="2"/>
                <w:sz w:val="21"/>
                <w:szCs w:val="24"/>
                <w:lang w:val="en-US" w:eastAsia="zh-CN" w:bidi="ar-SA"/>
              </w:rPr>
              <w:t>每个业绩</w:t>
            </w:r>
            <w:r>
              <w:rPr>
                <w:rFonts w:hint="eastAsia" w:ascii="Arial" w:hAnsi="Arial" w:cs="Arial"/>
                <w:color w:val="auto"/>
                <w:kern w:val="2"/>
                <w:sz w:val="21"/>
                <w:szCs w:val="24"/>
                <w:lang w:val="en-US" w:eastAsia="zh-CN" w:bidi="ar-SA"/>
              </w:rPr>
              <w:t>金额0~50万得2分，51~100万得4分，101万以上得6分，</w:t>
            </w:r>
            <w:r>
              <w:rPr>
                <w:rFonts w:hint="eastAsia" w:ascii="Arial" w:hAnsi="Arial" w:eastAsia="宋体" w:cs="Arial"/>
                <w:color w:val="auto"/>
                <w:kern w:val="2"/>
                <w:sz w:val="21"/>
                <w:szCs w:val="24"/>
                <w:lang w:val="en-US" w:eastAsia="zh-CN" w:bidi="ar-SA"/>
              </w:rPr>
              <w:t>最</w:t>
            </w:r>
            <w:r>
              <w:rPr>
                <w:rFonts w:hint="eastAsia" w:ascii="Arial" w:hAnsi="Arial" w:cs="Arial"/>
                <w:color w:val="auto"/>
                <w:kern w:val="2"/>
                <w:sz w:val="21"/>
                <w:szCs w:val="24"/>
                <w:lang w:val="en-US" w:eastAsia="zh-CN" w:bidi="ar-SA"/>
              </w:rPr>
              <w:t>多</w:t>
            </w:r>
            <w:r>
              <w:rPr>
                <w:rFonts w:hint="eastAsia" w:ascii="Arial" w:hAnsi="Arial" w:eastAsia="宋体" w:cs="Arial"/>
                <w:color w:val="auto"/>
                <w:kern w:val="2"/>
                <w:sz w:val="21"/>
                <w:szCs w:val="24"/>
                <w:lang w:val="en-US" w:eastAsia="zh-CN" w:bidi="ar-SA"/>
              </w:rPr>
              <w:t>得</w:t>
            </w:r>
            <w:r>
              <w:rPr>
                <w:rFonts w:hint="eastAsia" w:ascii="Arial" w:hAnsi="Arial" w:cs="Arial"/>
                <w:color w:val="auto"/>
                <w:kern w:val="2"/>
                <w:sz w:val="21"/>
                <w:szCs w:val="24"/>
                <w:lang w:val="en-US" w:eastAsia="zh-CN" w:bidi="ar-SA"/>
              </w:rPr>
              <w:t>30</w:t>
            </w:r>
            <w:r>
              <w:rPr>
                <w:rFonts w:hint="eastAsia" w:ascii="Arial" w:hAnsi="Arial" w:eastAsia="宋体" w:cs="Arial"/>
                <w:color w:val="auto"/>
                <w:kern w:val="2"/>
                <w:sz w:val="21"/>
                <w:szCs w:val="24"/>
                <w:lang w:val="en-US" w:eastAsia="zh-CN" w:bidi="ar-SA"/>
              </w:rPr>
              <w:t>分。</w:t>
            </w:r>
          </w:p>
        </w:tc>
        <w:tc>
          <w:tcPr>
            <w:tcW w:w="968" w:type="dxa"/>
            <w:noWrap w:val="0"/>
            <w:vAlign w:val="center"/>
          </w:tcPr>
          <w:p w14:paraId="026FD625">
            <w:pPr>
              <w:widowControl/>
              <w:snapToGrid w:val="0"/>
              <w:spacing w:line="360" w:lineRule="auto"/>
              <w:jc w:val="center"/>
              <w:rPr>
                <w:rFonts w:hint="eastAsia"/>
                <w:color w:val="auto"/>
                <w:kern w:val="0"/>
                <w:sz w:val="24"/>
                <w:szCs w:val="24"/>
                <w:highlight w:val="none"/>
              </w:rPr>
            </w:pPr>
            <w:r>
              <w:rPr>
                <w:rFonts w:hint="eastAsia" w:ascii="宋体" w:hAnsi="宋体" w:cs="宋体"/>
                <w:color w:val="auto"/>
                <w:lang w:val="en-US" w:eastAsia="zh-CN"/>
              </w:rPr>
              <w:t>30</w:t>
            </w:r>
            <w:r>
              <w:rPr>
                <w:rFonts w:hint="eastAsia" w:ascii="宋体" w:hAnsi="宋体" w:cs="宋体"/>
                <w:color w:val="auto"/>
              </w:rPr>
              <w:t>分</w:t>
            </w:r>
          </w:p>
        </w:tc>
      </w:tr>
      <w:tr w14:paraId="44D7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487" w:type="dxa"/>
            <w:noWrap w:val="0"/>
            <w:vAlign w:val="center"/>
          </w:tcPr>
          <w:p w14:paraId="05716DA9">
            <w:pPr>
              <w:widowControl/>
              <w:snapToGrid w:val="0"/>
              <w:jc w:val="center"/>
              <w:rPr>
                <w:rFonts w:hint="eastAsia" w:eastAsia="宋体"/>
                <w:color w:val="auto"/>
                <w:kern w:val="0"/>
                <w:sz w:val="24"/>
                <w:szCs w:val="24"/>
                <w:highlight w:val="none"/>
                <w:lang w:val="en-US" w:eastAsia="zh-CN"/>
              </w:rPr>
            </w:pPr>
            <w:r>
              <w:rPr>
                <w:rFonts w:hint="eastAsia"/>
                <w:color w:val="auto"/>
                <w:kern w:val="0"/>
                <w:sz w:val="24"/>
                <w:szCs w:val="24"/>
                <w:highlight w:val="none"/>
                <w:lang w:val="en-US" w:eastAsia="zh-CN"/>
              </w:rPr>
              <w:t>2</w:t>
            </w:r>
          </w:p>
        </w:tc>
        <w:tc>
          <w:tcPr>
            <w:tcW w:w="1587" w:type="dxa"/>
            <w:noWrap w:val="0"/>
            <w:vAlign w:val="center"/>
          </w:tcPr>
          <w:p w14:paraId="15EF1885">
            <w:pPr>
              <w:widowControl/>
              <w:snapToGrid w:val="0"/>
              <w:spacing w:line="360" w:lineRule="exact"/>
              <w:jc w:val="center"/>
              <w:rPr>
                <w:rFonts w:hint="eastAsia" w:eastAsia="宋体"/>
                <w:color w:val="auto"/>
                <w:kern w:val="0"/>
                <w:sz w:val="24"/>
                <w:szCs w:val="24"/>
                <w:highlight w:val="none"/>
                <w:lang w:val="en-US" w:eastAsia="zh-CN"/>
              </w:rPr>
            </w:pPr>
            <w:r>
              <w:rPr>
                <w:rFonts w:hint="eastAsia"/>
                <w:color w:val="auto"/>
                <w:szCs w:val="24"/>
              </w:rPr>
              <w:t>体系认证</w:t>
            </w:r>
          </w:p>
        </w:tc>
        <w:tc>
          <w:tcPr>
            <w:tcW w:w="6797" w:type="dxa"/>
            <w:noWrap w:val="0"/>
            <w:vAlign w:val="center"/>
          </w:tcPr>
          <w:p w14:paraId="75251E3E">
            <w:pPr>
              <w:snapToGrid w:val="0"/>
              <w:spacing w:line="360" w:lineRule="exact"/>
              <w:rPr>
                <w:rFonts w:hint="eastAsia" w:ascii="Arial" w:hAnsi="Arial" w:eastAsia="宋体" w:cs="Arial"/>
                <w:color w:val="auto"/>
                <w:sz w:val="24"/>
                <w:szCs w:val="24"/>
                <w:highlight w:val="none"/>
                <w:lang w:eastAsia="zh-CN"/>
              </w:rPr>
            </w:pPr>
            <w:r>
              <w:rPr>
                <w:rFonts w:hint="eastAsia" w:ascii="Arial" w:hAnsi="Arial" w:cs="Arial"/>
                <w:color w:val="auto"/>
                <w:szCs w:val="24"/>
              </w:rPr>
              <w:t>质量管理体系认证证书、环境管理体系认证证书、职业健康安全管理体系认证证书，以上证书供应商每提供1个复印件并加盖公章得</w:t>
            </w:r>
            <w:r>
              <w:rPr>
                <w:rFonts w:hint="eastAsia" w:ascii="Arial" w:hAnsi="Arial" w:cs="Arial"/>
                <w:color w:val="auto"/>
                <w:szCs w:val="24"/>
                <w:lang w:val="en-US" w:eastAsia="zh-CN"/>
              </w:rPr>
              <w:t>3</w:t>
            </w:r>
            <w:r>
              <w:rPr>
                <w:rFonts w:hint="eastAsia" w:ascii="Arial" w:hAnsi="Arial" w:cs="Arial"/>
                <w:color w:val="auto"/>
                <w:szCs w:val="24"/>
              </w:rPr>
              <w:t>分，最多</w:t>
            </w:r>
            <w:r>
              <w:rPr>
                <w:rFonts w:hint="eastAsia" w:ascii="Arial" w:hAnsi="Arial" w:cs="Arial"/>
                <w:color w:val="auto"/>
                <w:szCs w:val="24"/>
                <w:lang w:val="en-US" w:eastAsia="zh-CN"/>
              </w:rPr>
              <w:t>9</w:t>
            </w:r>
            <w:r>
              <w:rPr>
                <w:rFonts w:hint="eastAsia" w:ascii="Arial" w:hAnsi="Arial" w:cs="Arial"/>
                <w:color w:val="auto"/>
                <w:szCs w:val="24"/>
              </w:rPr>
              <w:t>分；</w:t>
            </w:r>
          </w:p>
        </w:tc>
        <w:tc>
          <w:tcPr>
            <w:tcW w:w="968" w:type="dxa"/>
            <w:noWrap w:val="0"/>
            <w:vAlign w:val="center"/>
          </w:tcPr>
          <w:p w14:paraId="2C1A20D3">
            <w:pPr>
              <w:widowControl/>
              <w:snapToGrid w:val="0"/>
              <w:spacing w:line="360" w:lineRule="auto"/>
              <w:jc w:val="center"/>
              <w:rPr>
                <w:rFonts w:hint="eastAsia" w:ascii="Arial" w:hAnsi="Arial" w:eastAsia="宋体" w:cs="Arial"/>
                <w:color w:val="auto"/>
                <w:sz w:val="24"/>
                <w:szCs w:val="24"/>
                <w:highlight w:val="none"/>
                <w:lang w:val="en-US" w:eastAsia="zh-CN"/>
              </w:rPr>
            </w:pPr>
            <w:r>
              <w:rPr>
                <w:rFonts w:hint="eastAsia" w:ascii="宋体" w:hAnsi="宋体" w:cs="宋体"/>
                <w:color w:val="auto"/>
                <w:lang w:val="en-US" w:eastAsia="zh-CN"/>
              </w:rPr>
              <w:t>9</w:t>
            </w:r>
            <w:r>
              <w:rPr>
                <w:rFonts w:hint="eastAsia" w:ascii="宋体" w:hAnsi="宋体" w:cs="宋体"/>
                <w:color w:val="auto"/>
              </w:rPr>
              <w:t>分</w:t>
            </w:r>
          </w:p>
        </w:tc>
      </w:tr>
      <w:tr w14:paraId="689DD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87" w:type="dxa"/>
            <w:noWrap w:val="0"/>
            <w:vAlign w:val="center"/>
          </w:tcPr>
          <w:p w14:paraId="65342F0A">
            <w:pPr>
              <w:widowControl/>
              <w:snapToGrid w:val="0"/>
              <w:jc w:val="center"/>
              <w:rPr>
                <w:rFonts w:hint="default"/>
                <w:color w:val="auto"/>
                <w:kern w:val="0"/>
                <w:sz w:val="24"/>
                <w:szCs w:val="24"/>
                <w:highlight w:val="none"/>
                <w:lang w:val="en-US" w:eastAsia="zh-CN"/>
              </w:rPr>
            </w:pPr>
            <w:r>
              <w:rPr>
                <w:rFonts w:hint="eastAsia"/>
                <w:color w:val="auto"/>
                <w:kern w:val="0"/>
                <w:sz w:val="24"/>
                <w:szCs w:val="24"/>
                <w:highlight w:val="none"/>
                <w:lang w:val="en-US" w:eastAsia="zh-CN"/>
              </w:rPr>
              <w:t>3</w:t>
            </w:r>
          </w:p>
        </w:tc>
        <w:tc>
          <w:tcPr>
            <w:tcW w:w="1587" w:type="dxa"/>
            <w:noWrap w:val="0"/>
            <w:vAlign w:val="center"/>
          </w:tcPr>
          <w:p w14:paraId="420BCA30">
            <w:pPr>
              <w:widowControl/>
              <w:snapToGrid w:val="0"/>
              <w:spacing w:line="360" w:lineRule="exact"/>
              <w:jc w:val="center"/>
              <w:rPr>
                <w:rFonts w:hint="default" w:eastAsia="宋体"/>
                <w:color w:val="auto"/>
                <w:szCs w:val="24"/>
                <w:lang w:val="en-US" w:eastAsia="zh-CN"/>
              </w:rPr>
            </w:pPr>
            <w:r>
              <w:rPr>
                <w:rFonts w:hint="eastAsia"/>
                <w:color w:val="auto"/>
                <w:szCs w:val="24"/>
                <w:lang w:val="en-US" w:eastAsia="zh-CN"/>
              </w:rPr>
              <w:t>审核备案</w:t>
            </w:r>
          </w:p>
        </w:tc>
        <w:tc>
          <w:tcPr>
            <w:tcW w:w="6797" w:type="dxa"/>
            <w:noWrap w:val="0"/>
            <w:vAlign w:val="center"/>
          </w:tcPr>
          <w:p w14:paraId="59A6F555">
            <w:pPr>
              <w:snapToGrid w:val="0"/>
              <w:spacing w:line="360" w:lineRule="exact"/>
              <w:rPr>
                <w:rFonts w:hint="default" w:ascii="Arial" w:hAnsi="Arial" w:eastAsia="宋体" w:cs="Arial"/>
                <w:color w:val="auto"/>
                <w:szCs w:val="24"/>
                <w:lang w:val="en-US" w:eastAsia="zh-CN"/>
              </w:rPr>
            </w:pPr>
            <w:r>
              <w:rPr>
                <w:rFonts w:hint="eastAsia" w:ascii="Times New Roman" w:hAnsi="Times New Roman" w:cs="Times New Roman"/>
                <w:color w:val="auto"/>
                <w:szCs w:val="24"/>
                <w:lang w:val="en-US" w:eastAsia="zh-CN"/>
              </w:rPr>
              <w:t>政府采购审核备案至少</w:t>
            </w:r>
            <w:r>
              <w:rPr>
                <w:rFonts w:hint="eastAsia" w:cs="Times New Roman"/>
                <w:color w:val="auto"/>
                <w:szCs w:val="24"/>
                <w:lang w:val="en-US" w:eastAsia="zh-CN"/>
              </w:rPr>
              <w:t>3</w:t>
            </w:r>
            <w:r>
              <w:rPr>
                <w:rFonts w:hint="eastAsia" w:ascii="Times New Roman" w:hAnsi="Times New Roman" w:cs="Times New Roman"/>
                <w:color w:val="auto"/>
                <w:szCs w:val="24"/>
                <w:lang w:val="en-US" w:eastAsia="zh-CN"/>
              </w:rPr>
              <w:t>年以上的</w:t>
            </w:r>
            <w:r>
              <w:rPr>
                <w:rFonts w:hint="eastAsia" w:cs="Times New Roman"/>
                <w:color w:val="auto"/>
                <w:szCs w:val="24"/>
                <w:lang w:val="en-US" w:eastAsia="zh-CN"/>
              </w:rPr>
              <w:t>（包括3年）</w:t>
            </w:r>
            <w:r>
              <w:rPr>
                <w:rFonts w:hint="eastAsia" w:ascii="Times New Roman" w:hAnsi="Times New Roman" w:cs="Times New Roman"/>
                <w:color w:val="auto"/>
                <w:szCs w:val="24"/>
                <w:lang w:val="en-US" w:eastAsia="zh-CN"/>
              </w:rPr>
              <w:t>，得3分，小于</w:t>
            </w:r>
            <w:r>
              <w:rPr>
                <w:rFonts w:hint="eastAsia" w:cs="Times New Roman"/>
                <w:color w:val="auto"/>
                <w:szCs w:val="24"/>
                <w:lang w:val="en-US" w:eastAsia="zh-CN"/>
              </w:rPr>
              <w:t>3</w:t>
            </w:r>
            <w:r>
              <w:rPr>
                <w:rFonts w:hint="eastAsia" w:ascii="Times New Roman" w:hAnsi="Times New Roman" w:cs="Times New Roman"/>
                <w:color w:val="auto"/>
                <w:szCs w:val="24"/>
                <w:lang w:val="en-US" w:eastAsia="zh-CN"/>
              </w:rPr>
              <w:t>年的不得分。</w:t>
            </w:r>
          </w:p>
        </w:tc>
        <w:tc>
          <w:tcPr>
            <w:tcW w:w="968" w:type="dxa"/>
            <w:noWrap w:val="0"/>
            <w:vAlign w:val="center"/>
          </w:tcPr>
          <w:p w14:paraId="4A45AEE7">
            <w:pPr>
              <w:widowControl/>
              <w:snapToGrid w:val="0"/>
              <w:spacing w:line="360" w:lineRule="auto"/>
              <w:jc w:val="center"/>
              <w:rPr>
                <w:rFonts w:hint="eastAsia" w:ascii="宋体" w:hAnsi="宋体" w:eastAsia="宋体" w:cs="宋体"/>
                <w:color w:val="auto"/>
                <w:lang w:val="en-US" w:eastAsia="zh-CN"/>
              </w:rPr>
            </w:pPr>
            <w:r>
              <w:rPr>
                <w:rFonts w:hint="eastAsia" w:ascii="宋体" w:hAnsi="宋体" w:cs="宋体"/>
                <w:color w:val="auto"/>
                <w:lang w:val="en-US" w:eastAsia="zh-CN"/>
              </w:rPr>
              <w:t>3</w:t>
            </w:r>
          </w:p>
        </w:tc>
      </w:tr>
      <w:tr w14:paraId="19B0C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87" w:type="dxa"/>
            <w:noWrap w:val="0"/>
            <w:vAlign w:val="center"/>
          </w:tcPr>
          <w:p w14:paraId="2FC0011F">
            <w:pPr>
              <w:widowControl/>
              <w:snapToGrid w:val="0"/>
              <w:jc w:val="center"/>
              <w:rPr>
                <w:rFonts w:hint="default"/>
                <w:color w:val="auto"/>
                <w:kern w:val="0"/>
                <w:sz w:val="24"/>
                <w:szCs w:val="24"/>
                <w:highlight w:val="none"/>
                <w:lang w:val="en-US" w:eastAsia="zh-CN"/>
              </w:rPr>
            </w:pPr>
            <w:r>
              <w:rPr>
                <w:rFonts w:hint="eastAsia"/>
                <w:color w:val="auto"/>
                <w:kern w:val="0"/>
                <w:sz w:val="24"/>
                <w:szCs w:val="24"/>
                <w:highlight w:val="none"/>
                <w:lang w:val="en-US" w:eastAsia="zh-CN"/>
              </w:rPr>
              <w:t>4</w:t>
            </w:r>
          </w:p>
        </w:tc>
        <w:tc>
          <w:tcPr>
            <w:tcW w:w="1587" w:type="dxa"/>
            <w:noWrap w:val="0"/>
            <w:vAlign w:val="center"/>
          </w:tcPr>
          <w:p w14:paraId="146D9E5D">
            <w:pPr>
              <w:widowControl/>
              <w:snapToGrid w:val="0"/>
              <w:spacing w:line="360" w:lineRule="exact"/>
              <w:jc w:val="center"/>
              <w:rPr>
                <w:rFonts w:hint="eastAsia"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中标服务费</w:t>
            </w:r>
          </w:p>
        </w:tc>
        <w:tc>
          <w:tcPr>
            <w:tcW w:w="6797" w:type="dxa"/>
            <w:noWrap w:val="0"/>
            <w:vAlign w:val="center"/>
          </w:tcPr>
          <w:p w14:paraId="0CE468B2">
            <w:pPr>
              <w:snapToGrid w:val="0"/>
              <w:spacing w:line="360" w:lineRule="exact"/>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中标服务费收取比例，优惠比例</w:t>
            </w:r>
            <w:r>
              <w:rPr>
                <w:rFonts w:hint="default" w:ascii="Times New Roman" w:hAnsi="Times New Roman" w:eastAsia="宋体" w:cs="Times New Roman"/>
                <w:color w:val="auto"/>
                <w:sz w:val="21"/>
                <w:szCs w:val="21"/>
                <w:highlight w:val="none"/>
                <w:lang w:val="en-US" w:eastAsia="zh-CN"/>
              </w:rPr>
              <w:t>，优惠10%</w:t>
            </w:r>
            <w:r>
              <w:rPr>
                <w:rFonts w:hint="eastAsia" w:ascii="Times New Roman" w:hAnsi="Times New Roman" w:eastAsia="宋体" w:cs="Times New Roman"/>
                <w:color w:val="auto"/>
                <w:sz w:val="21"/>
                <w:szCs w:val="21"/>
                <w:highlight w:val="none"/>
                <w:lang w:val="en-US" w:eastAsia="zh-CN"/>
              </w:rPr>
              <w:t>得</w:t>
            </w:r>
            <w:r>
              <w:rPr>
                <w:rFonts w:hint="eastAsia"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lang w:val="en-US" w:eastAsia="zh-CN"/>
              </w:rPr>
              <w:t>分，20%</w:t>
            </w:r>
            <w:r>
              <w:rPr>
                <w:rFonts w:hint="eastAsia" w:ascii="Times New Roman" w:hAnsi="Times New Roman" w:eastAsia="宋体" w:cs="Times New Roman"/>
                <w:color w:val="auto"/>
                <w:sz w:val="21"/>
                <w:szCs w:val="21"/>
                <w:highlight w:val="none"/>
                <w:lang w:val="en-US" w:eastAsia="zh-CN"/>
              </w:rPr>
              <w:t>得</w:t>
            </w:r>
            <w:r>
              <w:rPr>
                <w:rFonts w:hint="eastAsia"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lang w:val="en-US" w:eastAsia="zh-CN"/>
              </w:rPr>
              <w:t>分</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30%</w:t>
            </w:r>
            <w:r>
              <w:rPr>
                <w:rFonts w:hint="eastAsia" w:ascii="Times New Roman" w:hAnsi="Times New Roman" w:eastAsia="宋体" w:cs="Times New Roman"/>
                <w:color w:val="auto"/>
                <w:sz w:val="21"/>
                <w:szCs w:val="21"/>
                <w:highlight w:val="none"/>
                <w:lang w:val="en-US" w:eastAsia="zh-CN"/>
              </w:rPr>
              <w:t>得</w:t>
            </w:r>
            <w:r>
              <w:rPr>
                <w:rFonts w:hint="eastAsia"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0分。</w:t>
            </w:r>
          </w:p>
        </w:tc>
        <w:tc>
          <w:tcPr>
            <w:tcW w:w="968" w:type="dxa"/>
            <w:noWrap w:val="0"/>
            <w:vAlign w:val="center"/>
          </w:tcPr>
          <w:p w14:paraId="0445CDFA">
            <w:pPr>
              <w:widowControl/>
              <w:snapToGrid w:val="0"/>
              <w:spacing w:line="36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10</w:t>
            </w:r>
            <w:r>
              <w:rPr>
                <w:rFonts w:hint="default" w:ascii="Times New Roman" w:hAnsi="Times New Roman" w:eastAsia="宋体" w:cs="Times New Roman"/>
                <w:color w:val="auto"/>
                <w:sz w:val="21"/>
                <w:szCs w:val="21"/>
                <w:highlight w:val="none"/>
                <w:lang w:val="en-US" w:eastAsia="zh-CN"/>
              </w:rPr>
              <w:t>分</w:t>
            </w:r>
          </w:p>
        </w:tc>
      </w:tr>
      <w:tr w14:paraId="14BBD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487" w:type="dxa"/>
            <w:noWrap w:val="0"/>
            <w:vAlign w:val="center"/>
          </w:tcPr>
          <w:p w14:paraId="4805D97A">
            <w:pPr>
              <w:widowControl/>
              <w:snapToGrid w:val="0"/>
              <w:jc w:val="center"/>
              <w:rPr>
                <w:rFonts w:hint="default"/>
                <w:color w:val="auto"/>
                <w:kern w:val="0"/>
                <w:sz w:val="24"/>
                <w:szCs w:val="24"/>
                <w:highlight w:val="none"/>
                <w:lang w:val="en-US" w:eastAsia="zh-CN"/>
              </w:rPr>
            </w:pPr>
            <w:r>
              <w:rPr>
                <w:rFonts w:hint="eastAsia"/>
                <w:color w:val="auto"/>
                <w:kern w:val="0"/>
                <w:sz w:val="24"/>
                <w:szCs w:val="24"/>
                <w:highlight w:val="none"/>
                <w:lang w:val="en-US" w:eastAsia="zh-CN"/>
              </w:rPr>
              <w:t>5</w:t>
            </w:r>
          </w:p>
        </w:tc>
        <w:tc>
          <w:tcPr>
            <w:tcW w:w="1587" w:type="dxa"/>
            <w:noWrap w:val="0"/>
            <w:vAlign w:val="center"/>
          </w:tcPr>
          <w:p w14:paraId="1182226A">
            <w:pPr>
              <w:widowControl/>
              <w:snapToGrid w:val="0"/>
              <w:spacing w:line="360" w:lineRule="exact"/>
              <w:jc w:val="center"/>
              <w:rPr>
                <w:rFonts w:hint="eastAsia"/>
                <w:color w:val="auto"/>
                <w:kern w:val="0"/>
                <w:sz w:val="24"/>
                <w:szCs w:val="24"/>
                <w:highlight w:val="none"/>
                <w:lang w:val="en-US" w:eastAsia="zh-CN"/>
              </w:rPr>
            </w:pPr>
            <w:r>
              <w:rPr>
                <w:rFonts w:hAnsi="宋体"/>
                <w:color w:val="auto"/>
                <w:szCs w:val="24"/>
              </w:rPr>
              <w:t>项目负责人</w:t>
            </w:r>
          </w:p>
        </w:tc>
        <w:tc>
          <w:tcPr>
            <w:tcW w:w="6797" w:type="dxa"/>
            <w:noWrap w:val="0"/>
            <w:vAlign w:val="center"/>
          </w:tcPr>
          <w:p w14:paraId="7A687793">
            <w:pPr>
              <w:rPr>
                <w:color w:val="auto"/>
                <w:szCs w:val="24"/>
              </w:rPr>
            </w:pPr>
            <w:r>
              <w:rPr>
                <w:rFonts w:hAnsi="宋体"/>
                <w:color w:val="auto"/>
                <w:szCs w:val="24"/>
              </w:rPr>
              <w:t>拟派任的项目负责人：</w:t>
            </w:r>
            <w:r>
              <w:rPr>
                <w:rFonts w:hint="eastAsia" w:hAnsi="宋体"/>
                <w:color w:val="auto"/>
                <w:szCs w:val="24"/>
              </w:rPr>
              <w:t>须提供近半年</w:t>
            </w:r>
            <w:r>
              <w:rPr>
                <w:rFonts w:hAnsi="宋体"/>
                <w:color w:val="auto"/>
                <w:szCs w:val="24"/>
              </w:rPr>
              <w:t>由供应商</w:t>
            </w:r>
            <w:r>
              <w:rPr>
                <w:rFonts w:hint="eastAsia" w:hAnsi="宋体"/>
                <w:color w:val="auto"/>
                <w:szCs w:val="24"/>
              </w:rPr>
              <w:t>为其</w:t>
            </w:r>
            <w:r>
              <w:rPr>
                <w:rFonts w:hAnsi="宋体"/>
                <w:color w:val="auto"/>
                <w:szCs w:val="24"/>
              </w:rPr>
              <w:t>缴纳社会保险证明</w:t>
            </w:r>
            <w:r>
              <w:rPr>
                <w:rFonts w:hint="eastAsia" w:hAnsi="宋体"/>
                <w:color w:val="auto"/>
                <w:szCs w:val="24"/>
              </w:rPr>
              <w:t>复印</w:t>
            </w:r>
            <w:r>
              <w:rPr>
                <w:rFonts w:hAnsi="宋体"/>
                <w:color w:val="auto"/>
                <w:szCs w:val="24"/>
              </w:rPr>
              <w:t>件，否则不予认定加分。</w:t>
            </w:r>
          </w:p>
          <w:p w14:paraId="045153D7">
            <w:pPr>
              <w:rPr>
                <w:color w:val="auto"/>
                <w:szCs w:val="24"/>
              </w:rPr>
            </w:pPr>
            <w:r>
              <w:rPr>
                <w:rFonts w:hAnsi="宋体"/>
                <w:color w:val="auto"/>
                <w:szCs w:val="24"/>
              </w:rPr>
              <w:t>项目负责人年龄在</w:t>
            </w:r>
            <w:r>
              <w:rPr>
                <w:rFonts w:hint="eastAsia" w:hAnsi="宋体"/>
                <w:color w:val="auto"/>
                <w:szCs w:val="24"/>
                <w:lang w:val="en-US" w:eastAsia="zh-CN"/>
              </w:rPr>
              <w:t>30</w:t>
            </w:r>
            <w:r>
              <w:rPr>
                <w:rFonts w:hAnsi="宋体"/>
                <w:color w:val="auto"/>
                <w:szCs w:val="24"/>
              </w:rPr>
              <w:t>周岁</w:t>
            </w:r>
            <w:r>
              <w:rPr>
                <w:rFonts w:hint="eastAsia" w:hAnsi="宋体"/>
                <w:color w:val="auto"/>
                <w:szCs w:val="24"/>
              </w:rPr>
              <w:t>至</w:t>
            </w:r>
            <w:r>
              <w:rPr>
                <w:rFonts w:hint="eastAsia" w:hAnsi="宋体"/>
                <w:color w:val="auto"/>
                <w:szCs w:val="24"/>
                <w:lang w:val="en-US" w:eastAsia="zh-CN"/>
              </w:rPr>
              <w:t>45</w:t>
            </w:r>
            <w:r>
              <w:rPr>
                <w:rFonts w:hAnsi="宋体"/>
                <w:color w:val="auto"/>
                <w:szCs w:val="24"/>
              </w:rPr>
              <w:t>周岁</w:t>
            </w:r>
            <w:r>
              <w:rPr>
                <w:rFonts w:hint="eastAsia" w:hAnsi="宋体"/>
                <w:color w:val="auto"/>
                <w:szCs w:val="24"/>
              </w:rPr>
              <w:t>的</w:t>
            </w:r>
            <w:r>
              <w:rPr>
                <w:rFonts w:hAnsi="宋体"/>
                <w:color w:val="auto"/>
                <w:szCs w:val="24"/>
              </w:rPr>
              <w:t>（以身份证复印件为准），</w:t>
            </w:r>
            <w:r>
              <w:rPr>
                <w:rFonts w:hint="eastAsia"/>
                <w:color w:val="auto"/>
                <w:szCs w:val="24"/>
                <w:lang w:val="en-US" w:eastAsia="zh-CN"/>
              </w:rPr>
              <w:t>2</w:t>
            </w:r>
            <w:r>
              <w:rPr>
                <w:rFonts w:hAnsi="宋体"/>
                <w:color w:val="auto"/>
                <w:szCs w:val="24"/>
              </w:rPr>
              <w:t>分</w:t>
            </w:r>
            <w:r>
              <w:rPr>
                <w:rFonts w:hint="eastAsia" w:hAnsi="宋体"/>
                <w:color w:val="auto"/>
                <w:szCs w:val="24"/>
              </w:rPr>
              <w:t>，超出范围的不得分</w:t>
            </w:r>
            <w:r>
              <w:rPr>
                <w:rFonts w:hAnsi="宋体"/>
                <w:color w:val="auto"/>
                <w:szCs w:val="24"/>
              </w:rPr>
              <w:t>。</w:t>
            </w:r>
          </w:p>
          <w:p w14:paraId="13F67CBB">
            <w:pPr>
              <w:rPr>
                <w:color w:val="auto"/>
                <w:szCs w:val="24"/>
              </w:rPr>
            </w:pPr>
            <w:r>
              <w:rPr>
                <w:rFonts w:hAnsi="宋体"/>
                <w:color w:val="auto"/>
                <w:szCs w:val="24"/>
              </w:rPr>
              <w:t>具备本科</w:t>
            </w:r>
            <w:r>
              <w:rPr>
                <w:rFonts w:hint="eastAsia" w:hAnsi="宋体"/>
                <w:color w:val="auto"/>
                <w:szCs w:val="24"/>
                <w:lang w:eastAsia="zh-CN"/>
              </w:rPr>
              <w:t>（</w:t>
            </w:r>
            <w:r>
              <w:rPr>
                <w:rFonts w:hint="eastAsia" w:hAnsi="宋体"/>
                <w:color w:val="auto"/>
                <w:szCs w:val="24"/>
                <w:lang w:val="en-US" w:eastAsia="zh-CN"/>
              </w:rPr>
              <w:t>全日制统招</w:t>
            </w:r>
            <w:r>
              <w:rPr>
                <w:rFonts w:hint="eastAsia" w:hAnsi="宋体"/>
                <w:color w:val="auto"/>
                <w:szCs w:val="24"/>
                <w:lang w:eastAsia="zh-CN"/>
              </w:rPr>
              <w:t>）</w:t>
            </w:r>
            <w:r>
              <w:rPr>
                <w:rFonts w:hAnsi="宋体"/>
                <w:color w:val="auto"/>
                <w:szCs w:val="24"/>
              </w:rPr>
              <w:t>及以上学历（以</w:t>
            </w:r>
            <w:r>
              <w:rPr>
                <w:rFonts w:hint="eastAsia" w:hAnsi="宋体"/>
                <w:color w:val="auto"/>
                <w:szCs w:val="24"/>
              </w:rPr>
              <w:t>毕业</w:t>
            </w:r>
            <w:r>
              <w:rPr>
                <w:rFonts w:hAnsi="宋体"/>
                <w:color w:val="auto"/>
                <w:szCs w:val="24"/>
              </w:rPr>
              <w:t>证书复印件为准），</w:t>
            </w:r>
            <w:r>
              <w:rPr>
                <w:rFonts w:hint="eastAsia"/>
                <w:color w:val="auto"/>
                <w:szCs w:val="24"/>
                <w:lang w:val="en-US" w:eastAsia="zh-CN"/>
              </w:rPr>
              <w:t>2</w:t>
            </w:r>
            <w:r>
              <w:rPr>
                <w:rFonts w:hAnsi="宋体"/>
                <w:color w:val="auto"/>
                <w:szCs w:val="24"/>
              </w:rPr>
              <w:t>分</w:t>
            </w:r>
            <w:r>
              <w:rPr>
                <w:rFonts w:hint="eastAsia" w:hAnsi="宋体"/>
                <w:color w:val="auto"/>
                <w:szCs w:val="24"/>
              </w:rPr>
              <w:t>。</w:t>
            </w:r>
          </w:p>
          <w:p w14:paraId="3064F490">
            <w:pPr>
              <w:rPr>
                <w:color w:val="auto"/>
                <w:szCs w:val="24"/>
              </w:rPr>
            </w:pPr>
            <w:r>
              <w:rPr>
                <w:rFonts w:hAnsi="宋体"/>
                <w:color w:val="auto"/>
                <w:szCs w:val="24"/>
              </w:rPr>
              <w:t>具有</w:t>
            </w:r>
            <w:r>
              <w:rPr>
                <w:rFonts w:hint="eastAsia" w:hAnsi="宋体"/>
                <w:color w:val="auto"/>
                <w:szCs w:val="24"/>
              </w:rPr>
              <w:t>5</w:t>
            </w:r>
            <w:r>
              <w:rPr>
                <w:rFonts w:hAnsi="宋体"/>
                <w:color w:val="auto"/>
                <w:szCs w:val="24"/>
              </w:rPr>
              <w:t>年及以上招标代理工作经验</w:t>
            </w:r>
            <w:r>
              <w:rPr>
                <w:rFonts w:hint="eastAsia"/>
                <w:color w:val="auto"/>
                <w:szCs w:val="24"/>
              </w:rPr>
              <w:t>（</w:t>
            </w:r>
            <w:r>
              <w:rPr>
                <w:rFonts w:hAnsi="宋体"/>
                <w:color w:val="auto"/>
                <w:szCs w:val="24"/>
              </w:rPr>
              <w:t>以</w:t>
            </w:r>
            <w:r>
              <w:rPr>
                <w:rFonts w:hint="eastAsia" w:hAnsi="宋体"/>
                <w:color w:val="auto"/>
                <w:szCs w:val="24"/>
              </w:rPr>
              <w:t>毕业</w:t>
            </w:r>
            <w:r>
              <w:rPr>
                <w:rFonts w:hAnsi="宋体"/>
                <w:color w:val="auto"/>
                <w:szCs w:val="24"/>
              </w:rPr>
              <w:t>证书复印件</w:t>
            </w:r>
            <w:r>
              <w:rPr>
                <w:rFonts w:hint="eastAsia" w:hAnsi="宋体"/>
                <w:color w:val="auto"/>
                <w:szCs w:val="24"/>
              </w:rPr>
              <w:t>或是由供应商出具承诺函</w:t>
            </w:r>
            <w:r>
              <w:rPr>
                <w:rFonts w:hAnsi="宋体"/>
                <w:color w:val="auto"/>
                <w:szCs w:val="24"/>
              </w:rPr>
              <w:t>为准</w:t>
            </w:r>
            <w:r>
              <w:rPr>
                <w:rFonts w:hint="eastAsia"/>
                <w:color w:val="auto"/>
                <w:szCs w:val="24"/>
              </w:rPr>
              <w:t>）</w:t>
            </w:r>
            <w:r>
              <w:rPr>
                <w:rFonts w:hAnsi="宋体"/>
                <w:color w:val="auto"/>
                <w:szCs w:val="24"/>
              </w:rPr>
              <w:t>，</w:t>
            </w:r>
            <w:r>
              <w:rPr>
                <w:rFonts w:hint="eastAsia"/>
                <w:color w:val="auto"/>
                <w:szCs w:val="24"/>
                <w:lang w:val="en-US" w:eastAsia="zh-CN"/>
              </w:rPr>
              <w:t>2</w:t>
            </w:r>
            <w:r>
              <w:rPr>
                <w:rFonts w:hAnsi="宋体"/>
                <w:color w:val="auto"/>
                <w:szCs w:val="24"/>
              </w:rPr>
              <w:t>分。</w:t>
            </w:r>
          </w:p>
          <w:p w14:paraId="537A4DB5">
            <w:pPr>
              <w:rPr>
                <w:rFonts w:hint="eastAsia" w:ascii="Times New Roman" w:hAnsi="宋体"/>
                <w:color w:val="auto"/>
                <w:sz w:val="24"/>
                <w:szCs w:val="24"/>
                <w:lang w:eastAsia="zh-CN"/>
              </w:rPr>
            </w:pPr>
            <w:r>
              <w:rPr>
                <w:rFonts w:hAnsi="宋体"/>
                <w:color w:val="auto"/>
                <w:szCs w:val="24"/>
              </w:rPr>
              <w:t>具有中级及以上职称（以职称证</w:t>
            </w:r>
            <w:r>
              <w:rPr>
                <w:rFonts w:hint="eastAsia" w:hAnsi="宋体"/>
                <w:color w:val="auto"/>
                <w:szCs w:val="24"/>
              </w:rPr>
              <w:t>书</w:t>
            </w:r>
            <w:r>
              <w:rPr>
                <w:rFonts w:hAnsi="宋体"/>
                <w:color w:val="auto"/>
                <w:szCs w:val="24"/>
              </w:rPr>
              <w:t>复印件为准），</w:t>
            </w:r>
            <w:r>
              <w:rPr>
                <w:rFonts w:hint="eastAsia"/>
                <w:color w:val="auto"/>
                <w:szCs w:val="24"/>
              </w:rPr>
              <w:t>1</w:t>
            </w:r>
            <w:r>
              <w:rPr>
                <w:rFonts w:hAnsi="宋体"/>
                <w:color w:val="auto"/>
                <w:szCs w:val="24"/>
              </w:rPr>
              <w:t>分。</w:t>
            </w:r>
          </w:p>
        </w:tc>
        <w:tc>
          <w:tcPr>
            <w:tcW w:w="968" w:type="dxa"/>
            <w:noWrap w:val="0"/>
            <w:vAlign w:val="center"/>
          </w:tcPr>
          <w:p w14:paraId="574C0E91">
            <w:pPr>
              <w:widowControl/>
              <w:snapToGrid w:val="0"/>
              <w:spacing w:line="360" w:lineRule="auto"/>
              <w:jc w:val="center"/>
              <w:rPr>
                <w:rFonts w:hint="default" w:ascii="Arial" w:hAnsi="Arial" w:cs="Arial"/>
                <w:color w:val="auto"/>
                <w:sz w:val="24"/>
                <w:szCs w:val="24"/>
                <w:highlight w:val="none"/>
                <w:lang w:val="en-US" w:eastAsia="zh-CN"/>
              </w:rPr>
            </w:pPr>
            <w:r>
              <w:rPr>
                <w:rFonts w:hint="eastAsia" w:ascii="宋体" w:hAnsi="宋体" w:cs="宋体"/>
                <w:color w:val="auto"/>
                <w:lang w:val="en-US" w:eastAsia="zh-CN"/>
              </w:rPr>
              <w:t>7</w:t>
            </w:r>
            <w:r>
              <w:rPr>
                <w:rFonts w:hint="eastAsia" w:ascii="宋体" w:hAnsi="宋体" w:cs="宋体"/>
                <w:color w:val="auto"/>
              </w:rPr>
              <w:t>分</w:t>
            </w:r>
          </w:p>
        </w:tc>
      </w:tr>
      <w:tr w14:paraId="30D19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487" w:type="dxa"/>
            <w:noWrap w:val="0"/>
            <w:vAlign w:val="center"/>
          </w:tcPr>
          <w:p w14:paraId="33A19471">
            <w:pPr>
              <w:widowControl/>
              <w:snapToGrid w:val="0"/>
              <w:jc w:val="center"/>
              <w:rPr>
                <w:rFonts w:hint="default"/>
                <w:color w:val="auto"/>
                <w:kern w:val="0"/>
                <w:sz w:val="24"/>
                <w:szCs w:val="24"/>
                <w:highlight w:val="none"/>
                <w:lang w:val="en-US" w:eastAsia="zh-CN"/>
              </w:rPr>
            </w:pPr>
            <w:r>
              <w:rPr>
                <w:rFonts w:hint="eastAsia"/>
                <w:color w:val="auto"/>
                <w:kern w:val="0"/>
                <w:sz w:val="24"/>
                <w:szCs w:val="24"/>
                <w:highlight w:val="none"/>
                <w:lang w:val="en-US" w:eastAsia="zh-CN"/>
              </w:rPr>
              <w:t>6</w:t>
            </w:r>
          </w:p>
        </w:tc>
        <w:tc>
          <w:tcPr>
            <w:tcW w:w="1587" w:type="dxa"/>
            <w:noWrap w:val="0"/>
            <w:vAlign w:val="center"/>
          </w:tcPr>
          <w:p w14:paraId="7C1DB2F9">
            <w:pPr>
              <w:widowControl/>
              <w:snapToGrid w:val="0"/>
              <w:spacing w:line="360" w:lineRule="exact"/>
              <w:jc w:val="center"/>
              <w:rPr>
                <w:rFonts w:hint="eastAsia" w:ascii="Times New Roman" w:hAnsi="宋体" w:eastAsia="宋体"/>
                <w:color w:val="auto"/>
                <w:kern w:val="0"/>
                <w:sz w:val="24"/>
                <w:szCs w:val="24"/>
                <w:lang w:eastAsia="zh-CN"/>
              </w:rPr>
            </w:pPr>
            <w:r>
              <w:rPr>
                <w:rFonts w:hint="eastAsia" w:hAnsi="宋体"/>
                <w:color w:val="auto"/>
                <w:szCs w:val="24"/>
              </w:rPr>
              <w:t>团队人员</w:t>
            </w:r>
          </w:p>
        </w:tc>
        <w:tc>
          <w:tcPr>
            <w:tcW w:w="6797" w:type="dxa"/>
            <w:noWrap w:val="0"/>
            <w:vAlign w:val="center"/>
          </w:tcPr>
          <w:p w14:paraId="76DACDAE">
            <w:pPr>
              <w:rPr>
                <w:rFonts w:hint="eastAsia" w:hAnsi="宋体"/>
                <w:color w:val="auto"/>
                <w:szCs w:val="24"/>
              </w:rPr>
            </w:pPr>
            <w:r>
              <w:rPr>
                <w:rFonts w:hAnsi="宋体"/>
                <w:color w:val="auto"/>
                <w:szCs w:val="24"/>
              </w:rPr>
              <w:t>拟派任的</w:t>
            </w:r>
            <w:r>
              <w:rPr>
                <w:rFonts w:hint="eastAsia" w:hAnsi="宋体"/>
                <w:color w:val="auto"/>
                <w:szCs w:val="24"/>
              </w:rPr>
              <w:t>招标专职服务</w:t>
            </w:r>
            <w:r>
              <w:rPr>
                <w:rFonts w:hAnsi="宋体"/>
                <w:color w:val="auto"/>
                <w:szCs w:val="24"/>
              </w:rPr>
              <w:t>人员</w:t>
            </w:r>
            <w:r>
              <w:rPr>
                <w:rFonts w:hint="eastAsia" w:hAnsi="宋体"/>
                <w:color w:val="auto"/>
                <w:szCs w:val="24"/>
              </w:rPr>
              <w:t>2人及以上</w:t>
            </w:r>
            <w:r>
              <w:rPr>
                <w:rFonts w:hAnsi="宋体"/>
                <w:color w:val="auto"/>
                <w:szCs w:val="24"/>
              </w:rPr>
              <w:t>：</w:t>
            </w:r>
            <w:r>
              <w:rPr>
                <w:rFonts w:hint="eastAsia" w:hAnsi="宋体"/>
                <w:color w:val="auto"/>
                <w:szCs w:val="24"/>
              </w:rPr>
              <w:t>具备大专及以上学历，至少2年以上政府采购招标代理工作经验。（须提供工作经验承诺书、须提供近半年</w:t>
            </w:r>
            <w:r>
              <w:rPr>
                <w:rFonts w:hAnsi="宋体"/>
                <w:color w:val="auto"/>
                <w:szCs w:val="24"/>
              </w:rPr>
              <w:t>由供应商</w:t>
            </w:r>
            <w:r>
              <w:rPr>
                <w:rFonts w:hint="eastAsia" w:hAnsi="宋体"/>
                <w:color w:val="auto"/>
                <w:szCs w:val="24"/>
              </w:rPr>
              <w:t>为其</w:t>
            </w:r>
            <w:r>
              <w:rPr>
                <w:rFonts w:hAnsi="宋体"/>
                <w:color w:val="auto"/>
                <w:szCs w:val="24"/>
              </w:rPr>
              <w:t>缴纳社会保险证明</w:t>
            </w:r>
            <w:r>
              <w:rPr>
                <w:rFonts w:hint="eastAsia" w:hAnsi="宋体"/>
                <w:color w:val="auto"/>
                <w:szCs w:val="24"/>
              </w:rPr>
              <w:t>复印</w:t>
            </w:r>
            <w:r>
              <w:rPr>
                <w:rFonts w:hAnsi="宋体"/>
                <w:color w:val="auto"/>
                <w:szCs w:val="24"/>
              </w:rPr>
              <w:t>件，否则不予认定加分。</w:t>
            </w:r>
            <w:r>
              <w:rPr>
                <w:rFonts w:hint="eastAsia" w:hAnsi="宋体"/>
                <w:color w:val="auto"/>
                <w:szCs w:val="24"/>
              </w:rPr>
              <w:t>）</w:t>
            </w:r>
          </w:p>
          <w:p w14:paraId="48FDDD79">
            <w:pPr>
              <w:rPr>
                <w:rFonts w:hint="eastAsia" w:hAnsi="宋体"/>
                <w:color w:val="auto"/>
                <w:szCs w:val="24"/>
              </w:rPr>
            </w:pPr>
            <w:r>
              <w:rPr>
                <w:rFonts w:hAnsi="宋体"/>
                <w:color w:val="auto"/>
                <w:szCs w:val="24"/>
              </w:rPr>
              <w:t>每提供一人得</w:t>
            </w:r>
            <w:r>
              <w:rPr>
                <w:rFonts w:hint="eastAsia" w:hAnsi="宋体"/>
                <w:color w:val="auto"/>
                <w:szCs w:val="24"/>
                <w:lang w:val="en-US" w:eastAsia="zh-CN"/>
              </w:rPr>
              <w:t>1</w:t>
            </w:r>
            <w:r>
              <w:rPr>
                <w:rFonts w:hAnsi="宋体"/>
                <w:color w:val="auto"/>
                <w:szCs w:val="24"/>
              </w:rPr>
              <w:t>分，最多得</w:t>
            </w:r>
            <w:r>
              <w:rPr>
                <w:rFonts w:hint="eastAsia" w:hAnsi="宋体"/>
                <w:color w:val="auto"/>
                <w:szCs w:val="24"/>
                <w:lang w:val="en-US" w:eastAsia="zh-CN"/>
              </w:rPr>
              <w:t>2</w:t>
            </w:r>
            <w:r>
              <w:rPr>
                <w:rFonts w:hAnsi="宋体"/>
                <w:color w:val="auto"/>
                <w:szCs w:val="24"/>
              </w:rPr>
              <w:t>分</w:t>
            </w:r>
            <w:r>
              <w:rPr>
                <w:rFonts w:hint="eastAsia" w:hAnsi="宋体"/>
                <w:color w:val="auto"/>
                <w:szCs w:val="24"/>
              </w:rPr>
              <w:t>。</w:t>
            </w:r>
          </w:p>
          <w:p w14:paraId="778DAA9F">
            <w:pPr>
              <w:rPr>
                <w:rFonts w:hint="eastAsia" w:ascii="Times New Roman" w:hAnsi="宋体" w:eastAsia="宋体"/>
                <w:color w:val="auto"/>
                <w:sz w:val="24"/>
                <w:szCs w:val="24"/>
                <w:highlight w:val="none"/>
                <w:lang w:eastAsia="zh-CN"/>
              </w:rPr>
            </w:pPr>
            <w:r>
              <w:rPr>
                <w:rFonts w:hint="eastAsia" w:hAnsi="宋体"/>
                <w:color w:val="auto"/>
                <w:szCs w:val="24"/>
              </w:rPr>
              <w:t>备注：每一位人员的资料齐全方可得分，否则不得分。</w:t>
            </w:r>
          </w:p>
        </w:tc>
        <w:tc>
          <w:tcPr>
            <w:tcW w:w="968" w:type="dxa"/>
            <w:noWrap w:val="0"/>
            <w:vAlign w:val="center"/>
          </w:tcPr>
          <w:p w14:paraId="40419F17">
            <w:pPr>
              <w:widowControl/>
              <w:snapToGrid w:val="0"/>
              <w:spacing w:line="360" w:lineRule="auto"/>
              <w:jc w:val="center"/>
              <w:rPr>
                <w:rFonts w:hint="default" w:ascii="Arial" w:hAnsi="Arial" w:cs="Arial"/>
                <w:color w:val="auto"/>
                <w:sz w:val="24"/>
                <w:szCs w:val="24"/>
                <w:highlight w:val="none"/>
                <w:lang w:val="en-US" w:eastAsia="zh-CN"/>
              </w:rPr>
            </w:pPr>
            <w:r>
              <w:rPr>
                <w:rFonts w:hint="eastAsia" w:ascii="宋体" w:hAnsi="宋体" w:cs="宋体"/>
                <w:color w:val="auto"/>
                <w:lang w:val="en-US" w:eastAsia="zh-CN"/>
              </w:rPr>
              <w:t>2</w:t>
            </w:r>
            <w:r>
              <w:rPr>
                <w:rFonts w:hint="eastAsia" w:ascii="宋体" w:hAnsi="宋体" w:cs="宋体"/>
                <w:color w:val="auto"/>
              </w:rPr>
              <w:t>分</w:t>
            </w:r>
          </w:p>
        </w:tc>
      </w:tr>
      <w:tr w14:paraId="0F9A0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487" w:type="dxa"/>
            <w:noWrap w:val="0"/>
            <w:vAlign w:val="center"/>
          </w:tcPr>
          <w:p w14:paraId="2BC50CD4">
            <w:pPr>
              <w:widowControl/>
              <w:snapToGrid w:val="0"/>
              <w:jc w:val="center"/>
              <w:rPr>
                <w:rFonts w:hint="default"/>
                <w:color w:val="auto"/>
                <w:kern w:val="0"/>
                <w:sz w:val="24"/>
                <w:szCs w:val="24"/>
                <w:highlight w:val="none"/>
                <w:lang w:val="en-US" w:eastAsia="zh-CN"/>
              </w:rPr>
            </w:pPr>
            <w:r>
              <w:rPr>
                <w:rFonts w:hint="eastAsia"/>
                <w:color w:val="auto"/>
                <w:kern w:val="0"/>
                <w:sz w:val="24"/>
                <w:szCs w:val="24"/>
                <w:highlight w:val="none"/>
                <w:lang w:val="en-US" w:eastAsia="zh-CN"/>
              </w:rPr>
              <w:t>7</w:t>
            </w:r>
          </w:p>
        </w:tc>
        <w:tc>
          <w:tcPr>
            <w:tcW w:w="1587" w:type="dxa"/>
            <w:noWrap w:val="0"/>
            <w:vAlign w:val="center"/>
          </w:tcPr>
          <w:p w14:paraId="2F4FD23F">
            <w:pPr>
              <w:widowControl/>
              <w:snapToGrid w:val="0"/>
              <w:spacing w:line="360" w:lineRule="exact"/>
              <w:jc w:val="center"/>
              <w:rPr>
                <w:rFonts w:ascii="Times New Roman" w:hAnsi="宋体"/>
                <w:color w:val="auto"/>
                <w:kern w:val="0"/>
                <w:sz w:val="24"/>
                <w:szCs w:val="24"/>
              </w:rPr>
            </w:pPr>
            <w:r>
              <w:rPr>
                <w:rFonts w:hAnsi="宋体"/>
                <w:color w:val="auto"/>
                <w:szCs w:val="24"/>
              </w:rPr>
              <w:t>办公场地</w:t>
            </w:r>
          </w:p>
        </w:tc>
        <w:tc>
          <w:tcPr>
            <w:tcW w:w="6797" w:type="dxa"/>
            <w:noWrap w:val="0"/>
            <w:vAlign w:val="center"/>
          </w:tcPr>
          <w:p w14:paraId="5D0A78A0">
            <w:pPr>
              <w:rPr>
                <w:rFonts w:ascii="Times New Roman" w:hAnsi="宋体"/>
                <w:color w:val="auto"/>
                <w:sz w:val="24"/>
                <w:szCs w:val="24"/>
              </w:rPr>
            </w:pPr>
            <w:r>
              <w:rPr>
                <w:rFonts w:hAnsi="宋体"/>
                <w:color w:val="auto"/>
                <w:szCs w:val="24"/>
              </w:rPr>
              <w:t>供应商应具有正规且能满足日常开标条件的办公场所</w:t>
            </w:r>
            <w:r>
              <w:rPr>
                <w:rFonts w:hint="eastAsia" w:hAnsi="宋体"/>
                <w:color w:val="auto"/>
                <w:szCs w:val="24"/>
              </w:rPr>
              <w:t>：</w:t>
            </w:r>
            <w:r>
              <w:rPr>
                <w:rFonts w:hAnsi="宋体"/>
                <w:color w:val="auto"/>
                <w:szCs w:val="24"/>
              </w:rPr>
              <w:t>面积</w:t>
            </w:r>
            <w:r>
              <w:rPr>
                <w:rFonts w:hint="eastAsia" w:hAnsi="宋体"/>
                <w:color w:val="auto"/>
                <w:szCs w:val="24"/>
              </w:rPr>
              <w:t>4</w:t>
            </w:r>
            <w:r>
              <w:rPr>
                <w:color w:val="auto"/>
                <w:szCs w:val="24"/>
              </w:rPr>
              <w:t>00</w:t>
            </w:r>
            <w:r>
              <w:rPr>
                <w:rFonts w:hAnsi="宋体"/>
                <w:color w:val="auto"/>
                <w:szCs w:val="24"/>
              </w:rPr>
              <w:t>㎡</w:t>
            </w:r>
            <w:r>
              <w:rPr>
                <w:rFonts w:hint="eastAsia" w:hAnsi="宋体"/>
                <w:color w:val="auto"/>
                <w:szCs w:val="24"/>
              </w:rPr>
              <w:t>以上的（不包括400</w:t>
            </w:r>
            <w:r>
              <w:rPr>
                <w:rFonts w:hAnsi="宋体"/>
                <w:color w:val="auto"/>
                <w:szCs w:val="24"/>
              </w:rPr>
              <w:t>㎡</w:t>
            </w:r>
            <w:r>
              <w:rPr>
                <w:rFonts w:hint="eastAsia" w:hAnsi="宋体"/>
                <w:color w:val="auto"/>
                <w:szCs w:val="24"/>
              </w:rPr>
              <w:t>），</w:t>
            </w:r>
            <w:r>
              <w:rPr>
                <w:rFonts w:hAnsi="宋体"/>
                <w:color w:val="auto"/>
                <w:szCs w:val="24"/>
              </w:rPr>
              <w:t>得</w:t>
            </w:r>
            <w:r>
              <w:rPr>
                <w:rFonts w:hint="eastAsia" w:hAnsi="宋体"/>
                <w:color w:val="auto"/>
                <w:szCs w:val="24"/>
                <w:lang w:val="en-US" w:eastAsia="zh-CN"/>
              </w:rPr>
              <w:t>4</w:t>
            </w:r>
            <w:r>
              <w:rPr>
                <w:rFonts w:hAnsi="宋体"/>
                <w:color w:val="auto"/>
                <w:szCs w:val="24"/>
              </w:rPr>
              <w:t>分，</w:t>
            </w:r>
            <w:r>
              <w:rPr>
                <w:color w:val="auto"/>
                <w:szCs w:val="24"/>
              </w:rPr>
              <w:t>200-</w:t>
            </w:r>
            <w:r>
              <w:rPr>
                <w:rFonts w:hint="eastAsia"/>
                <w:color w:val="auto"/>
                <w:szCs w:val="24"/>
              </w:rPr>
              <w:t>400</w:t>
            </w:r>
            <w:r>
              <w:rPr>
                <w:rFonts w:hAnsi="宋体"/>
                <w:color w:val="auto"/>
                <w:szCs w:val="24"/>
              </w:rPr>
              <w:t>㎡</w:t>
            </w:r>
            <w:r>
              <w:rPr>
                <w:rFonts w:hint="eastAsia" w:hAnsi="宋体"/>
                <w:color w:val="auto"/>
                <w:szCs w:val="24"/>
              </w:rPr>
              <w:t>的，</w:t>
            </w:r>
            <w:r>
              <w:rPr>
                <w:rFonts w:hAnsi="宋体"/>
                <w:color w:val="auto"/>
                <w:szCs w:val="24"/>
              </w:rPr>
              <w:t>得</w:t>
            </w:r>
            <w:r>
              <w:rPr>
                <w:rFonts w:hint="eastAsia"/>
                <w:color w:val="auto"/>
                <w:szCs w:val="24"/>
              </w:rPr>
              <w:t>2</w:t>
            </w:r>
            <w:r>
              <w:rPr>
                <w:rFonts w:hAnsi="宋体"/>
                <w:color w:val="auto"/>
                <w:szCs w:val="24"/>
              </w:rPr>
              <w:t>分，</w:t>
            </w:r>
            <w:r>
              <w:rPr>
                <w:color w:val="auto"/>
                <w:szCs w:val="24"/>
              </w:rPr>
              <w:t>200</w:t>
            </w:r>
            <w:r>
              <w:rPr>
                <w:rFonts w:hAnsi="宋体"/>
                <w:color w:val="auto"/>
                <w:szCs w:val="24"/>
              </w:rPr>
              <w:t>㎡以下</w:t>
            </w:r>
            <w:r>
              <w:rPr>
                <w:rFonts w:hint="eastAsia" w:hAnsi="宋体"/>
                <w:color w:val="auto"/>
                <w:szCs w:val="24"/>
              </w:rPr>
              <w:t>（不包括200</w:t>
            </w:r>
            <w:r>
              <w:rPr>
                <w:rFonts w:hAnsi="宋体"/>
                <w:color w:val="auto"/>
                <w:szCs w:val="24"/>
              </w:rPr>
              <w:t>㎡</w:t>
            </w:r>
            <w:r>
              <w:rPr>
                <w:rFonts w:hint="eastAsia" w:hAnsi="宋体"/>
                <w:color w:val="auto"/>
                <w:szCs w:val="24"/>
              </w:rPr>
              <w:t>）的，</w:t>
            </w:r>
            <w:r>
              <w:rPr>
                <w:rFonts w:hAnsi="宋体"/>
                <w:color w:val="auto"/>
                <w:szCs w:val="24"/>
              </w:rPr>
              <w:t>得</w:t>
            </w:r>
            <w:r>
              <w:rPr>
                <w:color w:val="auto"/>
                <w:szCs w:val="24"/>
              </w:rPr>
              <w:t>0</w:t>
            </w:r>
            <w:r>
              <w:rPr>
                <w:rFonts w:hAnsi="宋体"/>
                <w:color w:val="auto"/>
                <w:szCs w:val="24"/>
              </w:rPr>
              <w:t>分</w:t>
            </w:r>
            <w:r>
              <w:rPr>
                <w:rFonts w:hint="eastAsia" w:hAnsi="宋体"/>
                <w:color w:val="auto"/>
                <w:szCs w:val="24"/>
              </w:rPr>
              <w:t>。</w:t>
            </w:r>
            <w:r>
              <w:rPr>
                <w:rFonts w:hAnsi="宋体"/>
                <w:color w:val="auto"/>
                <w:szCs w:val="24"/>
              </w:rPr>
              <w:t>（以购房合同或租赁合同为准）</w:t>
            </w:r>
          </w:p>
        </w:tc>
        <w:tc>
          <w:tcPr>
            <w:tcW w:w="968" w:type="dxa"/>
            <w:noWrap w:val="0"/>
            <w:vAlign w:val="center"/>
          </w:tcPr>
          <w:p w14:paraId="10F6FAA5">
            <w:pPr>
              <w:widowControl/>
              <w:snapToGrid w:val="0"/>
              <w:spacing w:line="360" w:lineRule="auto"/>
              <w:jc w:val="center"/>
              <w:rPr>
                <w:rFonts w:hint="default" w:ascii="Arial" w:hAnsi="Arial" w:cs="Arial"/>
                <w:color w:val="auto"/>
                <w:sz w:val="24"/>
                <w:szCs w:val="24"/>
                <w:highlight w:val="none"/>
                <w:lang w:val="en-US" w:eastAsia="zh-CN"/>
              </w:rPr>
            </w:pPr>
            <w:r>
              <w:rPr>
                <w:rFonts w:hint="eastAsia" w:ascii="宋体" w:hAnsi="宋体" w:cs="宋体"/>
                <w:color w:val="auto"/>
                <w:lang w:val="en-US" w:eastAsia="zh-CN"/>
              </w:rPr>
              <w:t>4</w:t>
            </w:r>
            <w:r>
              <w:rPr>
                <w:rFonts w:hint="eastAsia" w:ascii="宋体" w:hAnsi="宋体" w:cs="宋体"/>
                <w:color w:val="auto"/>
              </w:rPr>
              <w:t>分</w:t>
            </w:r>
          </w:p>
        </w:tc>
      </w:tr>
      <w:tr w14:paraId="3279C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871" w:type="dxa"/>
            <w:gridSpan w:val="3"/>
            <w:noWrap w:val="0"/>
            <w:vAlign w:val="center"/>
          </w:tcPr>
          <w:p w14:paraId="30774E78">
            <w:pPr>
              <w:snapToGrid w:val="0"/>
              <w:jc w:val="center"/>
              <w:rPr>
                <w:bCs/>
                <w:color w:val="auto"/>
                <w:sz w:val="24"/>
                <w:szCs w:val="24"/>
                <w:highlight w:val="none"/>
              </w:rPr>
            </w:pPr>
            <w:r>
              <w:rPr>
                <w:color w:val="auto"/>
                <w:kern w:val="0"/>
                <w:sz w:val="24"/>
                <w:szCs w:val="24"/>
                <w:highlight w:val="none"/>
              </w:rPr>
              <w:t>第</w:t>
            </w:r>
            <w:r>
              <w:rPr>
                <w:rFonts w:hint="eastAsia"/>
                <w:color w:val="auto"/>
                <w:kern w:val="0"/>
                <w:sz w:val="24"/>
                <w:szCs w:val="24"/>
                <w:highlight w:val="none"/>
                <w:lang w:eastAsia="zh-CN"/>
              </w:rPr>
              <w:t>二</w:t>
            </w:r>
            <w:r>
              <w:rPr>
                <w:color w:val="auto"/>
                <w:kern w:val="0"/>
                <w:sz w:val="24"/>
                <w:szCs w:val="24"/>
                <w:highlight w:val="none"/>
              </w:rPr>
              <w:t xml:space="preserve">部分 </w:t>
            </w:r>
            <w:r>
              <w:rPr>
                <w:rFonts w:hint="eastAsia"/>
                <w:color w:val="auto"/>
                <w:kern w:val="0"/>
                <w:sz w:val="24"/>
                <w:szCs w:val="24"/>
                <w:highlight w:val="none"/>
              </w:rPr>
              <w:t>主观分</w:t>
            </w:r>
            <w:r>
              <w:rPr>
                <w:color w:val="auto"/>
                <w:kern w:val="0"/>
                <w:sz w:val="24"/>
                <w:szCs w:val="24"/>
                <w:highlight w:val="none"/>
              </w:rPr>
              <w:t>（</w:t>
            </w:r>
            <w:r>
              <w:rPr>
                <w:rFonts w:hint="eastAsia"/>
                <w:color w:val="auto"/>
                <w:kern w:val="0"/>
                <w:sz w:val="24"/>
                <w:szCs w:val="24"/>
                <w:highlight w:val="none"/>
                <w:lang w:val="en-US" w:eastAsia="zh-CN"/>
              </w:rPr>
              <w:t>35</w:t>
            </w:r>
            <w:r>
              <w:rPr>
                <w:color w:val="auto"/>
                <w:kern w:val="0"/>
                <w:sz w:val="24"/>
                <w:szCs w:val="24"/>
                <w:highlight w:val="none"/>
              </w:rPr>
              <w:t>分）</w:t>
            </w:r>
          </w:p>
        </w:tc>
        <w:tc>
          <w:tcPr>
            <w:tcW w:w="968" w:type="dxa"/>
            <w:noWrap w:val="0"/>
            <w:vAlign w:val="center"/>
          </w:tcPr>
          <w:p w14:paraId="46A9FB4A">
            <w:pPr>
              <w:widowControl/>
              <w:snapToGrid w:val="0"/>
              <w:jc w:val="center"/>
              <w:rPr>
                <w:color w:val="auto"/>
                <w:kern w:val="0"/>
                <w:sz w:val="24"/>
                <w:szCs w:val="24"/>
                <w:highlight w:val="none"/>
              </w:rPr>
            </w:pPr>
            <w:r>
              <w:rPr>
                <w:rFonts w:hint="eastAsia"/>
                <w:color w:val="auto"/>
                <w:kern w:val="0"/>
                <w:sz w:val="24"/>
                <w:szCs w:val="24"/>
                <w:highlight w:val="none"/>
              </w:rPr>
              <w:t>分值</w:t>
            </w:r>
          </w:p>
        </w:tc>
      </w:tr>
      <w:tr w14:paraId="4BDEB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8" w:hRule="atLeast"/>
          <w:jc w:val="center"/>
        </w:trPr>
        <w:tc>
          <w:tcPr>
            <w:tcW w:w="487" w:type="dxa"/>
            <w:noWrap w:val="0"/>
            <w:vAlign w:val="center"/>
          </w:tcPr>
          <w:p w14:paraId="73FEBB72">
            <w:pPr>
              <w:snapToGrid w:val="0"/>
              <w:spacing w:line="400" w:lineRule="exact"/>
              <w:jc w:val="center"/>
              <w:rPr>
                <w:rFonts w:hint="eastAsia"/>
                <w:color w:val="auto"/>
                <w:kern w:val="0"/>
                <w:sz w:val="24"/>
                <w:szCs w:val="24"/>
                <w:highlight w:val="none"/>
              </w:rPr>
            </w:pPr>
            <w:r>
              <w:rPr>
                <w:rFonts w:hint="eastAsia" w:ascii="Arial" w:hAnsi="Arial" w:cs="Arial"/>
                <w:color w:val="auto"/>
                <w:sz w:val="24"/>
                <w:szCs w:val="24"/>
                <w:highlight w:val="none"/>
              </w:rPr>
              <w:t>1</w:t>
            </w:r>
          </w:p>
        </w:tc>
        <w:tc>
          <w:tcPr>
            <w:tcW w:w="1587" w:type="dxa"/>
            <w:noWrap w:val="0"/>
            <w:vAlign w:val="center"/>
          </w:tcPr>
          <w:p w14:paraId="0C87616F">
            <w:pPr>
              <w:snapToGrid w:val="0"/>
              <w:spacing w:line="400" w:lineRule="exact"/>
              <w:jc w:val="center"/>
              <w:rPr>
                <w:rFonts w:hint="eastAsia" w:ascii="Arial" w:hAnsi="Arial" w:cs="Arial"/>
                <w:color w:val="auto"/>
                <w:sz w:val="24"/>
                <w:szCs w:val="24"/>
                <w:highlight w:val="none"/>
              </w:rPr>
            </w:pPr>
            <w:r>
              <w:rPr>
                <w:rFonts w:ascii="Times New Roman" w:hAnsi="宋体"/>
                <w:color w:val="auto"/>
                <w:kern w:val="0"/>
                <w:sz w:val="24"/>
                <w:szCs w:val="24"/>
              </w:rPr>
              <w:t>对本项目工作内容的认识</w:t>
            </w:r>
          </w:p>
        </w:tc>
        <w:tc>
          <w:tcPr>
            <w:tcW w:w="6797" w:type="dxa"/>
            <w:noWrap w:val="0"/>
            <w:vAlign w:val="center"/>
          </w:tcPr>
          <w:p w14:paraId="5ED8A84E">
            <w:pPr>
              <w:widowControl/>
              <w:jc w:val="left"/>
              <w:rPr>
                <w:rFonts w:ascii="Times New Roman" w:hAnsi="Times New Roman"/>
                <w:color w:val="auto"/>
                <w:kern w:val="0"/>
                <w:sz w:val="24"/>
                <w:szCs w:val="24"/>
                <w:lang w:val="zh-CN"/>
              </w:rPr>
            </w:pPr>
            <w:r>
              <w:rPr>
                <w:rFonts w:ascii="Times New Roman" w:hAnsi="宋体"/>
                <w:color w:val="auto"/>
                <w:kern w:val="0"/>
                <w:sz w:val="24"/>
                <w:szCs w:val="24"/>
                <w:lang w:val="zh-CN"/>
              </w:rPr>
              <w:t>对本项目工作内容的认识描述符合项目实际、完整、详细明确</w:t>
            </w:r>
            <w:r>
              <w:rPr>
                <w:rFonts w:hint="eastAsia" w:ascii="Times New Roman" w:hAnsi="宋体"/>
                <w:color w:val="auto"/>
                <w:kern w:val="0"/>
                <w:sz w:val="24"/>
                <w:szCs w:val="24"/>
                <w:lang w:val="zh-CN"/>
              </w:rPr>
              <w:t>：</w:t>
            </w:r>
            <w:r>
              <w:rPr>
                <w:rFonts w:hint="eastAsia" w:ascii="Times New Roman" w:hAnsi="宋体"/>
                <w:color w:val="auto"/>
                <w:kern w:val="0"/>
                <w:sz w:val="24"/>
                <w:szCs w:val="24"/>
              </w:rPr>
              <w:t>10</w:t>
            </w:r>
            <w:r>
              <w:rPr>
                <w:rFonts w:ascii="Times New Roman" w:hAnsi="宋体"/>
                <w:color w:val="auto"/>
                <w:kern w:val="0"/>
                <w:sz w:val="24"/>
                <w:szCs w:val="24"/>
                <w:lang w:val="zh-CN"/>
              </w:rPr>
              <w:t>分；</w:t>
            </w:r>
          </w:p>
          <w:p w14:paraId="12A39EC5">
            <w:pPr>
              <w:widowControl/>
              <w:jc w:val="left"/>
              <w:rPr>
                <w:rFonts w:ascii="Times New Roman" w:hAnsi="Times New Roman"/>
                <w:color w:val="auto"/>
                <w:kern w:val="0"/>
                <w:sz w:val="24"/>
                <w:szCs w:val="24"/>
                <w:lang w:val="zh-CN"/>
              </w:rPr>
            </w:pPr>
            <w:r>
              <w:rPr>
                <w:rFonts w:ascii="Times New Roman" w:hAnsi="宋体"/>
                <w:color w:val="auto"/>
                <w:kern w:val="0"/>
                <w:sz w:val="24"/>
                <w:szCs w:val="24"/>
                <w:lang w:val="zh-CN"/>
              </w:rPr>
              <w:t>对本项目工作内容的认识描述基本符合项目实际、较完整、详细</w:t>
            </w:r>
            <w:r>
              <w:rPr>
                <w:rFonts w:hint="eastAsia" w:ascii="Times New Roman" w:hAnsi="宋体"/>
                <w:color w:val="auto"/>
                <w:kern w:val="0"/>
                <w:sz w:val="24"/>
                <w:szCs w:val="24"/>
                <w:lang w:val="zh-CN"/>
              </w:rPr>
              <w:t>：</w:t>
            </w:r>
            <w:r>
              <w:rPr>
                <w:rFonts w:hint="eastAsia" w:hAnsi="宋体"/>
                <w:color w:val="auto"/>
                <w:kern w:val="0"/>
                <w:sz w:val="24"/>
                <w:szCs w:val="24"/>
                <w:lang w:val="en-US" w:eastAsia="zh-CN"/>
              </w:rPr>
              <w:t>7</w:t>
            </w:r>
            <w:r>
              <w:rPr>
                <w:rFonts w:ascii="Times New Roman" w:hAnsi="宋体"/>
                <w:color w:val="auto"/>
                <w:kern w:val="0"/>
                <w:sz w:val="24"/>
                <w:szCs w:val="24"/>
                <w:lang w:val="zh-CN"/>
              </w:rPr>
              <w:t>分；</w:t>
            </w:r>
          </w:p>
          <w:p w14:paraId="10D092B5">
            <w:pPr>
              <w:widowControl/>
              <w:jc w:val="left"/>
              <w:rPr>
                <w:rFonts w:ascii="Times New Roman" w:hAnsi="Times New Roman"/>
                <w:color w:val="auto"/>
                <w:kern w:val="0"/>
                <w:sz w:val="24"/>
                <w:szCs w:val="24"/>
                <w:lang w:val="zh-CN"/>
              </w:rPr>
            </w:pPr>
            <w:r>
              <w:rPr>
                <w:rFonts w:ascii="Times New Roman" w:hAnsi="宋体"/>
                <w:color w:val="auto"/>
                <w:kern w:val="0"/>
                <w:sz w:val="24"/>
                <w:szCs w:val="24"/>
                <w:lang w:val="zh-CN"/>
              </w:rPr>
              <w:t>对本项目工作内容的认识描述基本符合项目实际、条理性偏离</w:t>
            </w:r>
            <w:r>
              <w:rPr>
                <w:rFonts w:hint="eastAsia" w:ascii="Times New Roman" w:hAnsi="宋体"/>
                <w:color w:val="auto"/>
                <w:kern w:val="0"/>
                <w:sz w:val="24"/>
                <w:szCs w:val="24"/>
                <w:lang w:val="zh-CN"/>
              </w:rPr>
              <w:t>：</w:t>
            </w:r>
            <w:r>
              <w:rPr>
                <w:rFonts w:hint="eastAsia" w:hAnsi="宋体"/>
                <w:color w:val="auto"/>
                <w:kern w:val="0"/>
                <w:sz w:val="24"/>
                <w:szCs w:val="24"/>
                <w:lang w:val="en-US" w:eastAsia="zh-CN"/>
              </w:rPr>
              <w:t>4</w:t>
            </w:r>
            <w:r>
              <w:rPr>
                <w:rFonts w:ascii="Times New Roman" w:hAnsi="宋体"/>
                <w:color w:val="auto"/>
                <w:kern w:val="0"/>
                <w:sz w:val="24"/>
                <w:szCs w:val="24"/>
                <w:lang w:val="zh-CN"/>
              </w:rPr>
              <w:t>分；</w:t>
            </w:r>
          </w:p>
          <w:p w14:paraId="73E0E8E4">
            <w:pPr>
              <w:widowControl/>
              <w:jc w:val="left"/>
              <w:rPr>
                <w:rFonts w:hint="eastAsia"/>
                <w:color w:val="auto"/>
                <w:sz w:val="24"/>
                <w:szCs w:val="24"/>
                <w:highlight w:val="none"/>
              </w:rPr>
            </w:pPr>
            <w:r>
              <w:rPr>
                <w:rFonts w:ascii="Times New Roman" w:hAnsi="宋体"/>
                <w:color w:val="auto"/>
                <w:kern w:val="0"/>
                <w:sz w:val="24"/>
                <w:szCs w:val="24"/>
                <w:lang w:val="zh-CN"/>
              </w:rPr>
              <w:t>对本项目工作内容的认识描述不符合项目实际、不完整</w:t>
            </w:r>
            <w:r>
              <w:rPr>
                <w:rFonts w:hint="eastAsia" w:ascii="Times New Roman" w:hAnsi="宋体"/>
                <w:color w:val="auto"/>
                <w:kern w:val="0"/>
                <w:sz w:val="24"/>
                <w:szCs w:val="24"/>
                <w:lang w:val="zh-CN"/>
              </w:rPr>
              <w:t>：</w:t>
            </w:r>
            <w:r>
              <w:rPr>
                <w:rFonts w:ascii="Times New Roman" w:hAnsi="Times New Roman"/>
                <w:color w:val="auto"/>
                <w:kern w:val="0"/>
                <w:sz w:val="24"/>
                <w:szCs w:val="24"/>
                <w:lang w:val="zh-CN"/>
              </w:rPr>
              <w:t>0</w:t>
            </w:r>
            <w:r>
              <w:rPr>
                <w:rFonts w:ascii="Times New Roman" w:hAnsi="宋体"/>
                <w:color w:val="auto"/>
                <w:kern w:val="0"/>
                <w:sz w:val="24"/>
                <w:szCs w:val="24"/>
                <w:lang w:val="zh-CN"/>
              </w:rPr>
              <w:t>分。</w:t>
            </w:r>
          </w:p>
        </w:tc>
        <w:tc>
          <w:tcPr>
            <w:tcW w:w="968" w:type="dxa"/>
            <w:noWrap w:val="0"/>
            <w:vAlign w:val="center"/>
          </w:tcPr>
          <w:p w14:paraId="36820C51">
            <w:pPr>
              <w:snapToGrid w:val="0"/>
              <w:spacing w:line="400" w:lineRule="exact"/>
              <w:jc w:val="center"/>
              <w:rPr>
                <w:rFonts w:hint="eastAsia"/>
                <w:color w:val="auto"/>
                <w:kern w:val="0"/>
                <w:sz w:val="24"/>
                <w:szCs w:val="24"/>
                <w:highlight w:val="none"/>
              </w:rPr>
            </w:pPr>
            <w:r>
              <w:rPr>
                <w:rFonts w:hint="eastAsia" w:ascii="Arial" w:hAnsi="Arial" w:cs="Arial"/>
                <w:color w:val="auto"/>
                <w:sz w:val="24"/>
                <w:szCs w:val="24"/>
                <w:highlight w:val="none"/>
                <w:lang w:val="en-US" w:eastAsia="zh-CN"/>
              </w:rPr>
              <w:t>10</w:t>
            </w:r>
            <w:r>
              <w:rPr>
                <w:rFonts w:ascii="Arial" w:hAnsi="Arial" w:cs="Arial"/>
                <w:color w:val="auto"/>
                <w:sz w:val="24"/>
                <w:szCs w:val="24"/>
                <w:highlight w:val="none"/>
              </w:rPr>
              <w:t>分</w:t>
            </w:r>
          </w:p>
        </w:tc>
      </w:tr>
      <w:tr w14:paraId="34502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jc w:val="center"/>
        </w:trPr>
        <w:tc>
          <w:tcPr>
            <w:tcW w:w="487" w:type="dxa"/>
            <w:noWrap w:val="0"/>
            <w:vAlign w:val="center"/>
          </w:tcPr>
          <w:p w14:paraId="6CBFA85E">
            <w:pPr>
              <w:snapToGrid w:val="0"/>
              <w:spacing w:line="360" w:lineRule="exact"/>
              <w:jc w:val="center"/>
              <w:rPr>
                <w:rFonts w:hint="eastAsia" w:ascii="Arial" w:hAnsi="Arial" w:cs="Arial"/>
                <w:color w:val="auto"/>
                <w:sz w:val="24"/>
                <w:szCs w:val="24"/>
                <w:highlight w:val="none"/>
              </w:rPr>
            </w:pPr>
            <w:r>
              <w:rPr>
                <w:rFonts w:hint="eastAsia" w:ascii="Arial" w:hAnsi="Arial" w:cs="Arial"/>
                <w:color w:val="auto"/>
                <w:sz w:val="24"/>
                <w:szCs w:val="24"/>
                <w:highlight w:val="none"/>
              </w:rPr>
              <w:t>2</w:t>
            </w:r>
          </w:p>
        </w:tc>
        <w:tc>
          <w:tcPr>
            <w:tcW w:w="1587" w:type="dxa"/>
            <w:noWrap w:val="0"/>
            <w:vAlign w:val="center"/>
          </w:tcPr>
          <w:p w14:paraId="5B60A0C3">
            <w:pPr>
              <w:autoSpaceDE w:val="0"/>
              <w:autoSpaceDN w:val="0"/>
              <w:adjustRightInd w:val="0"/>
              <w:spacing w:line="360" w:lineRule="exact"/>
              <w:jc w:val="center"/>
              <w:rPr>
                <w:rFonts w:ascii="Arial" w:hAnsi="Arial" w:cs="Arial"/>
                <w:color w:val="auto"/>
                <w:sz w:val="24"/>
                <w:szCs w:val="24"/>
                <w:highlight w:val="none"/>
              </w:rPr>
            </w:pPr>
            <w:r>
              <w:rPr>
                <w:rFonts w:ascii="Times New Roman" w:hAnsi="宋体"/>
                <w:color w:val="auto"/>
                <w:kern w:val="0"/>
                <w:sz w:val="24"/>
                <w:szCs w:val="24"/>
              </w:rPr>
              <w:t>对项目重点、难点的理解</w:t>
            </w:r>
          </w:p>
        </w:tc>
        <w:tc>
          <w:tcPr>
            <w:tcW w:w="6797" w:type="dxa"/>
            <w:noWrap w:val="0"/>
            <w:vAlign w:val="center"/>
          </w:tcPr>
          <w:p w14:paraId="02053A6F">
            <w:pPr>
              <w:widowControl/>
              <w:jc w:val="left"/>
              <w:rPr>
                <w:rFonts w:ascii="Times New Roman" w:hAnsi="Times New Roman"/>
                <w:color w:val="auto"/>
                <w:kern w:val="0"/>
                <w:sz w:val="24"/>
                <w:szCs w:val="24"/>
                <w:lang w:val="zh-CN"/>
              </w:rPr>
            </w:pPr>
            <w:r>
              <w:rPr>
                <w:rFonts w:ascii="Times New Roman" w:hAnsi="宋体"/>
                <w:color w:val="auto"/>
                <w:kern w:val="0"/>
                <w:sz w:val="24"/>
                <w:szCs w:val="24"/>
                <w:lang w:val="zh-CN"/>
              </w:rPr>
              <w:t>对项目重点、难点理解准确，能完全满足项目要求：</w:t>
            </w:r>
            <w:r>
              <w:rPr>
                <w:rFonts w:hint="eastAsia" w:hAnsi="宋体"/>
                <w:color w:val="auto"/>
                <w:kern w:val="0"/>
                <w:sz w:val="24"/>
                <w:szCs w:val="24"/>
                <w:lang w:val="en-US" w:eastAsia="zh-CN"/>
              </w:rPr>
              <w:t>5</w:t>
            </w:r>
            <w:r>
              <w:rPr>
                <w:rFonts w:ascii="Times New Roman" w:hAnsi="宋体"/>
                <w:color w:val="auto"/>
                <w:kern w:val="0"/>
                <w:sz w:val="24"/>
                <w:szCs w:val="24"/>
                <w:lang w:val="zh-CN"/>
              </w:rPr>
              <w:t>分；</w:t>
            </w:r>
          </w:p>
          <w:p w14:paraId="499C7F4B">
            <w:pPr>
              <w:widowControl/>
              <w:jc w:val="left"/>
              <w:rPr>
                <w:rFonts w:ascii="Times New Roman" w:hAnsi="Times New Roman"/>
                <w:color w:val="auto"/>
                <w:kern w:val="0"/>
                <w:sz w:val="24"/>
                <w:szCs w:val="24"/>
                <w:lang w:val="zh-CN"/>
              </w:rPr>
            </w:pPr>
            <w:r>
              <w:rPr>
                <w:rFonts w:ascii="Times New Roman" w:hAnsi="宋体"/>
                <w:color w:val="auto"/>
                <w:kern w:val="0"/>
                <w:sz w:val="24"/>
                <w:szCs w:val="24"/>
                <w:lang w:val="zh-CN"/>
              </w:rPr>
              <w:t>对项目重点、难点理解一般，基本满足项目要求：</w:t>
            </w:r>
            <w:r>
              <w:rPr>
                <w:rFonts w:hint="eastAsia" w:hAnsi="宋体"/>
                <w:color w:val="auto"/>
                <w:kern w:val="0"/>
                <w:sz w:val="24"/>
                <w:szCs w:val="24"/>
                <w:lang w:val="en-US" w:eastAsia="zh-CN"/>
              </w:rPr>
              <w:t>3</w:t>
            </w:r>
            <w:r>
              <w:rPr>
                <w:rFonts w:ascii="Times New Roman" w:hAnsi="宋体"/>
                <w:color w:val="auto"/>
                <w:kern w:val="0"/>
                <w:sz w:val="24"/>
                <w:szCs w:val="24"/>
                <w:lang w:val="zh-CN"/>
              </w:rPr>
              <w:t>分；</w:t>
            </w:r>
          </w:p>
          <w:p w14:paraId="0DA2B13D">
            <w:pPr>
              <w:widowControl/>
              <w:jc w:val="left"/>
              <w:rPr>
                <w:rFonts w:ascii="Times New Roman" w:hAnsi="Times New Roman"/>
                <w:color w:val="auto"/>
                <w:kern w:val="0"/>
                <w:sz w:val="24"/>
                <w:szCs w:val="24"/>
                <w:lang w:val="zh-CN"/>
              </w:rPr>
            </w:pPr>
            <w:r>
              <w:rPr>
                <w:rFonts w:ascii="Times New Roman" w:hAnsi="宋体"/>
                <w:color w:val="auto"/>
                <w:kern w:val="0"/>
                <w:sz w:val="24"/>
                <w:szCs w:val="24"/>
                <w:lang w:val="zh-CN"/>
              </w:rPr>
              <w:t>对项目重点、难点理解简单，存在一定缺陷：</w:t>
            </w:r>
            <w:r>
              <w:rPr>
                <w:rFonts w:hint="eastAsia" w:hAnsi="宋体"/>
                <w:color w:val="auto"/>
                <w:kern w:val="0"/>
                <w:sz w:val="24"/>
                <w:szCs w:val="24"/>
                <w:lang w:val="en-US" w:eastAsia="zh-CN"/>
              </w:rPr>
              <w:t>1</w:t>
            </w:r>
            <w:r>
              <w:rPr>
                <w:rFonts w:ascii="Times New Roman" w:hAnsi="宋体"/>
                <w:color w:val="auto"/>
                <w:kern w:val="0"/>
                <w:sz w:val="24"/>
                <w:szCs w:val="24"/>
                <w:lang w:val="zh-CN"/>
              </w:rPr>
              <w:t>分；</w:t>
            </w:r>
          </w:p>
          <w:p w14:paraId="63FCAD6E">
            <w:pPr>
              <w:spacing w:line="360" w:lineRule="exact"/>
              <w:rPr>
                <w:rFonts w:hint="eastAsia"/>
                <w:color w:val="auto"/>
                <w:sz w:val="24"/>
                <w:szCs w:val="24"/>
                <w:highlight w:val="none"/>
              </w:rPr>
            </w:pPr>
            <w:r>
              <w:rPr>
                <w:rFonts w:hint="eastAsia" w:ascii="Times New Roman" w:hAnsi="宋体"/>
                <w:color w:val="auto"/>
                <w:kern w:val="0"/>
                <w:sz w:val="24"/>
                <w:szCs w:val="24"/>
                <w:lang w:val="zh-CN"/>
              </w:rPr>
              <w:t>无</w:t>
            </w:r>
            <w:r>
              <w:rPr>
                <w:rFonts w:ascii="Times New Roman" w:hAnsi="宋体"/>
                <w:color w:val="auto"/>
                <w:kern w:val="0"/>
                <w:sz w:val="24"/>
                <w:szCs w:val="24"/>
                <w:lang w:val="zh-CN"/>
              </w:rPr>
              <w:t>对项目重点、难点理解</w:t>
            </w:r>
            <w:r>
              <w:rPr>
                <w:rFonts w:hint="eastAsia" w:ascii="Times New Roman" w:hAnsi="宋体"/>
                <w:color w:val="auto"/>
                <w:kern w:val="0"/>
                <w:sz w:val="24"/>
                <w:szCs w:val="24"/>
                <w:lang w:val="zh-CN"/>
              </w:rPr>
              <w:t>的：</w:t>
            </w:r>
            <w:r>
              <w:rPr>
                <w:rFonts w:ascii="Times New Roman" w:hAnsi="Times New Roman"/>
                <w:color w:val="auto"/>
                <w:kern w:val="0"/>
                <w:sz w:val="24"/>
                <w:szCs w:val="24"/>
                <w:lang w:val="zh-CN"/>
              </w:rPr>
              <w:t>0</w:t>
            </w:r>
            <w:r>
              <w:rPr>
                <w:rFonts w:ascii="Times New Roman" w:hAnsi="宋体"/>
                <w:color w:val="auto"/>
                <w:kern w:val="0"/>
                <w:sz w:val="24"/>
                <w:szCs w:val="24"/>
                <w:lang w:val="zh-CN"/>
              </w:rPr>
              <w:t>分；</w:t>
            </w:r>
          </w:p>
        </w:tc>
        <w:tc>
          <w:tcPr>
            <w:tcW w:w="968" w:type="dxa"/>
            <w:noWrap w:val="0"/>
            <w:vAlign w:val="center"/>
          </w:tcPr>
          <w:p w14:paraId="0E2CDD80">
            <w:pPr>
              <w:snapToGrid w:val="0"/>
              <w:spacing w:line="360" w:lineRule="exact"/>
              <w:jc w:val="center"/>
              <w:rPr>
                <w:rFonts w:hint="eastAsia" w:ascii="Arial" w:hAnsi="Arial" w:cs="Arial"/>
                <w:color w:val="auto"/>
                <w:sz w:val="24"/>
                <w:szCs w:val="24"/>
                <w:highlight w:val="none"/>
              </w:rPr>
            </w:pPr>
            <w:r>
              <w:rPr>
                <w:rFonts w:hint="eastAsia" w:ascii="Arial" w:hAnsi="Arial" w:cs="Arial"/>
                <w:color w:val="auto"/>
                <w:sz w:val="24"/>
                <w:szCs w:val="24"/>
                <w:highlight w:val="none"/>
                <w:lang w:val="en-US" w:eastAsia="zh-CN"/>
              </w:rPr>
              <w:t>5</w:t>
            </w:r>
            <w:r>
              <w:rPr>
                <w:rFonts w:ascii="Arial" w:hAnsi="Arial" w:cs="Arial"/>
                <w:color w:val="auto"/>
                <w:sz w:val="24"/>
                <w:szCs w:val="24"/>
                <w:highlight w:val="none"/>
              </w:rPr>
              <w:t>分</w:t>
            </w:r>
          </w:p>
        </w:tc>
      </w:tr>
      <w:tr w14:paraId="43D9C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487" w:type="dxa"/>
            <w:noWrap w:val="0"/>
            <w:vAlign w:val="center"/>
          </w:tcPr>
          <w:p w14:paraId="4865531D">
            <w:pPr>
              <w:snapToGrid w:val="0"/>
              <w:spacing w:line="400" w:lineRule="exact"/>
              <w:jc w:val="center"/>
              <w:rPr>
                <w:rFonts w:hint="eastAsia"/>
                <w:color w:val="auto"/>
                <w:kern w:val="0"/>
                <w:sz w:val="24"/>
                <w:szCs w:val="24"/>
                <w:highlight w:val="none"/>
              </w:rPr>
            </w:pPr>
            <w:r>
              <w:rPr>
                <w:rFonts w:hint="eastAsia" w:ascii="Arial" w:hAnsi="Arial" w:cs="Arial"/>
                <w:color w:val="auto"/>
                <w:sz w:val="24"/>
                <w:szCs w:val="24"/>
                <w:highlight w:val="none"/>
              </w:rPr>
              <w:t>3</w:t>
            </w:r>
          </w:p>
        </w:tc>
        <w:tc>
          <w:tcPr>
            <w:tcW w:w="1587" w:type="dxa"/>
            <w:noWrap w:val="0"/>
            <w:vAlign w:val="center"/>
          </w:tcPr>
          <w:p w14:paraId="0906BD70">
            <w:pPr>
              <w:autoSpaceDE w:val="0"/>
              <w:autoSpaceDN w:val="0"/>
              <w:adjustRightInd w:val="0"/>
              <w:spacing w:line="360" w:lineRule="exact"/>
              <w:jc w:val="center"/>
              <w:rPr>
                <w:rFonts w:hint="eastAsia" w:eastAsia="宋体"/>
                <w:color w:val="auto"/>
                <w:kern w:val="0"/>
                <w:sz w:val="24"/>
                <w:szCs w:val="24"/>
                <w:highlight w:val="none"/>
                <w:lang w:eastAsia="zh-CN"/>
              </w:rPr>
            </w:pPr>
            <w:r>
              <w:rPr>
                <w:rFonts w:ascii="Times New Roman" w:hAnsi="宋体"/>
                <w:color w:val="auto"/>
                <w:kern w:val="0"/>
                <w:sz w:val="24"/>
                <w:szCs w:val="24"/>
              </w:rPr>
              <w:t>操作流程</w:t>
            </w:r>
          </w:p>
        </w:tc>
        <w:tc>
          <w:tcPr>
            <w:tcW w:w="6797" w:type="dxa"/>
            <w:noWrap w:val="0"/>
            <w:vAlign w:val="center"/>
          </w:tcPr>
          <w:p w14:paraId="6EF88D93">
            <w:pPr>
              <w:jc w:val="left"/>
              <w:rPr>
                <w:rFonts w:ascii="Times New Roman" w:hAnsi="Times New Roman"/>
                <w:color w:val="auto"/>
                <w:sz w:val="24"/>
                <w:szCs w:val="24"/>
              </w:rPr>
            </w:pPr>
            <w:r>
              <w:rPr>
                <w:rFonts w:ascii="Times New Roman" w:hAnsi="宋体"/>
                <w:color w:val="auto"/>
                <w:sz w:val="24"/>
                <w:szCs w:val="24"/>
              </w:rPr>
              <w:t>各环节操作严谨，流程规范，业务水平专业</w:t>
            </w:r>
            <w:r>
              <w:rPr>
                <w:rFonts w:hint="eastAsia" w:hAnsi="宋体"/>
                <w:color w:val="auto"/>
                <w:sz w:val="24"/>
                <w:szCs w:val="24"/>
                <w:lang w:eastAsia="zh-CN"/>
              </w:rPr>
              <w:t>且无瑕疵</w:t>
            </w:r>
            <w:r>
              <w:rPr>
                <w:rFonts w:ascii="Times New Roman" w:hAnsi="宋体"/>
                <w:color w:val="auto"/>
                <w:sz w:val="24"/>
                <w:szCs w:val="24"/>
              </w:rPr>
              <w:t>：</w:t>
            </w:r>
            <w:r>
              <w:rPr>
                <w:rFonts w:hint="eastAsia" w:hAnsi="宋体"/>
                <w:color w:val="auto"/>
                <w:sz w:val="24"/>
                <w:szCs w:val="24"/>
                <w:lang w:val="en-US" w:eastAsia="zh-CN"/>
              </w:rPr>
              <w:t>5</w:t>
            </w:r>
            <w:r>
              <w:rPr>
                <w:rFonts w:ascii="Times New Roman" w:hAnsi="宋体"/>
                <w:color w:val="auto"/>
                <w:sz w:val="24"/>
                <w:szCs w:val="24"/>
              </w:rPr>
              <w:t>分；</w:t>
            </w:r>
          </w:p>
          <w:p w14:paraId="2F8A8195">
            <w:pPr>
              <w:jc w:val="left"/>
              <w:rPr>
                <w:rFonts w:ascii="Times New Roman" w:hAnsi="Times New Roman"/>
                <w:color w:val="auto"/>
                <w:sz w:val="24"/>
                <w:szCs w:val="24"/>
              </w:rPr>
            </w:pPr>
            <w:r>
              <w:rPr>
                <w:rFonts w:ascii="Times New Roman" w:hAnsi="宋体"/>
                <w:color w:val="auto"/>
                <w:sz w:val="24"/>
                <w:szCs w:val="24"/>
              </w:rPr>
              <w:t>各环节操作</w:t>
            </w:r>
            <w:r>
              <w:rPr>
                <w:rFonts w:hint="eastAsia" w:hAnsi="宋体"/>
                <w:color w:val="auto"/>
                <w:sz w:val="24"/>
                <w:szCs w:val="24"/>
                <w:lang w:eastAsia="zh-CN"/>
              </w:rPr>
              <w:t>流程有1处瑕疵</w:t>
            </w:r>
            <w:r>
              <w:rPr>
                <w:rFonts w:ascii="Times New Roman" w:hAnsi="宋体"/>
                <w:color w:val="auto"/>
                <w:sz w:val="24"/>
                <w:szCs w:val="24"/>
              </w:rPr>
              <w:t>：</w:t>
            </w:r>
            <w:r>
              <w:rPr>
                <w:rFonts w:hint="eastAsia" w:hAnsi="宋体"/>
                <w:color w:val="auto"/>
                <w:sz w:val="24"/>
                <w:szCs w:val="24"/>
                <w:lang w:val="en-US" w:eastAsia="zh-CN"/>
              </w:rPr>
              <w:t>3</w:t>
            </w:r>
            <w:r>
              <w:rPr>
                <w:rFonts w:ascii="Times New Roman" w:hAnsi="宋体"/>
                <w:color w:val="auto"/>
                <w:sz w:val="24"/>
                <w:szCs w:val="24"/>
              </w:rPr>
              <w:t>分；</w:t>
            </w:r>
          </w:p>
          <w:p w14:paraId="6253DF1B">
            <w:pPr>
              <w:jc w:val="left"/>
              <w:rPr>
                <w:rFonts w:ascii="Times New Roman" w:hAnsi="Times New Roman"/>
                <w:color w:val="auto"/>
                <w:sz w:val="24"/>
                <w:szCs w:val="24"/>
              </w:rPr>
            </w:pPr>
            <w:r>
              <w:rPr>
                <w:rFonts w:ascii="Times New Roman" w:hAnsi="宋体"/>
                <w:color w:val="auto"/>
                <w:sz w:val="24"/>
                <w:szCs w:val="24"/>
              </w:rPr>
              <w:t>各环节操作</w:t>
            </w:r>
            <w:r>
              <w:rPr>
                <w:rFonts w:hint="eastAsia" w:hAnsi="宋体"/>
                <w:color w:val="auto"/>
                <w:sz w:val="24"/>
                <w:szCs w:val="24"/>
                <w:lang w:eastAsia="zh-CN"/>
              </w:rPr>
              <w:t>流程有</w:t>
            </w:r>
            <w:r>
              <w:rPr>
                <w:rFonts w:hint="eastAsia" w:hAnsi="宋体"/>
                <w:color w:val="auto"/>
                <w:sz w:val="24"/>
                <w:szCs w:val="24"/>
                <w:lang w:val="en-US" w:eastAsia="zh-CN"/>
              </w:rPr>
              <w:t>2处瑕疵</w:t>
            </w:r>
            <w:r>
              <w:rPr>
                <w:rFonts w:ascii="Times New Roman" w:hAnsi="宋体"/>
                <w:color w:val="auto"/>
                <w:sz w:val="24"/>
                <w:szCs w:val="24"/>
              </w:rPr>
              <w:t>：</w:t>
            </w:r>
            <w:r>
              <w:rPr>
                <w:rFonts w:hint="eastAsia" w:hAnsi="宋体"/>
                <w:color w:val="auto"/>
                <w:sz w:val="24"/>
                <w:szCs w:val="24"/>
                <w:lang w:val="en-US" w:eastAsia="zh-CN"/>
              </w:rPr>
              <w:t>1</w:t>
            </w:r>
            <w:r>
              <w:rPr>
                <w:rFonts w:ascii="Times New Roman" w:hAnsi="宋体"/>
                <w:color w:val="auto"/>
                <w:sz w:val="24"/>
                <w:szCs w:val="24"/>
              </w:rPr>
              <w:t>分；</w:t>
            </w:r>
          </w:p>
          <w:p w14:paraId="35F4E385">
            <w:pPr>
              <w:pStyle w:val="3"/>
              <w:rPr>
                <w:rFonts w:hint="eastAsia"/>
                <w:color w:val="auto"/>
                <w:sz w:val="24"/>
                <w:szCs w:val="24"/>
                <w:highlight w:val="none"/>
              </w:rPr>
            </w:pPr>
            <w:r>
              <w:rPr>
                <w:rFonts w:ascii="Times New Roman" w:hAnsi="宋体" w:eastAsia="宋体" w:cs="Times New Roman"/>
                <w:color w:val="auto"/>
                <w:kern w:val="2"/>
                <w:sz w:val="24"/>
                <w:szCs w:val="24"/>
                <w:lang w:val="en-US" w:eastAsia="zh-CN" w:bidi="ar-SA"/>
              </w:rPr>
              <w:t>未提供操作流程</w:t>
            </w:r>
            <w:r>
              <w:rPr>
                <w:rFonts w:hint="eastAsia" w:ascii="Times New Roman" w:hAnsi="宋体" w:eastAsia="宋体" w:cs="Times New Roman"/>
                <w:color w:val="auto"/>
                <w:kern w:val="2"/>
                <w:sz w:val="24"/>
                <w:szCs w:val="24"/>
                <w:lang w:val="en-US" w:eastAsia="zh-CN" w:bidi="ar-SA"/>
              </w:rPr>
              <w:t>或是有3处及以上瑕疵</w:t>
            </w:r>
            <w:r>
              <w:rPr>
                <w:rFonts w:ascii="Times New Roman" w:hAnsi="宋体" w:eastAsia="宋体" w:cs="Times New Roman"/>
                <w:color w:val="auto"/>
                <w:kern w:val="2"/>
                <w:sz w:val="24"/>
                <w:szCs w:val="24"/>
                <w:lang w:val="en-US" w:eastAsia="zh-CN" w:bidi="ar-SA"/>
              </w:rPr>
              <w:t>：0分。</w:t>
            </w:r>
          </w:p>
        </w:tc>
        <w:tc>
          <w:tcPr>
            <w:tcW w:w="968" w:type="dxa"/>
            <w:noWrap w:val="0"/>
            <w:vAlign w:val="center"/>
          </w:tcPr>
          <w:p w14:paraId="7D2B95A9">
            <w:pPr>
              <w:snapToGrid w:val="0"/>
              <w:spacing w:line="360" w:lineRule="exact"/>
              <w:jc w:val="center"/>
              <w:rPr>
                <w:rFonts w:hint="eastAsia"/>
                <w:color w:val="auto"/>
                <w:kern w:val="0"/>
                <w:sz w:val="24"/>
                <w:szCs w:val="24"/>
                <w:highlight w:val="none"/>
              </w:rPr>
            </w:pPr>
            <w:r>
              <w:rPr>
                <w:rFonts w:hint="eastAsia" w:ascii="Arial" w:hAnsi="Arial" w:cs="Arial"/>
                <w:color w:val="auto"/>
                <w:sz w:val="24"/>
                <w:szCs w:val="24"/>
                <w:highlight w:val="none"/>
                <w:lang w:val="en-US" w:eastAsia="zh-CN"/>
              </w:rPr>
              <w:t>5</w:t>
            </w:r>
            <w:r>
              <w:rPr>
                <w:rFonts w:ascii="Arial" w:hAnsi="Arial" w:cs="Arial"/>
                <w:color w:val="auto"/>
                <w:sz w:val="24"/>
                <w:szCs w:val="24"/>
                <w:highlight w:val="none"/>
              </w:rPr>
              <w:t>分</w:t>
            </w:r>
          </w:p>
        </w:tc>
      </w:tr>
      <w:tr w14:paraId="3572E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487" w:type="dxa"/>
            <w:noWrap w:val="0"/>
            <w:vAlign w:val="center"/>
          </w:tcPr>
          <w:p w14:paraId="21806BEA">
            <w:pPr>
              <w:widowControl/>
              <w:snapToGrid w:val="0"/>
              <w:jc w:val="center"/>
              <w:rPr>
                <w:rFonts w:hint="eastAsia"/>
                <w:color w:val="auto"/>
                <w:kern w:val="0"/>
                <w:sz w:val="24"/>
                <w:szCs w:val="24"/>
                <w:highlight w:val="none"/>
              </w:rPr>
            </w:pPr>
            <w:r>
              <w:rPr>
                <w:rFonts w:hint="eastAsia" w:ascii="Arial" w:hAnsi="Arial" w:cs="Arial"/>
                <w:color w:val="auto"/>
                <w:sz w:val="24"/>
                <w:szCs w:val="24"/>
                <w:highlight w:val="none"/>
              </w:rPr>
              <w:t>4</w:t>
            </w:r>
          </w:p>
        </w:tc>
        <w:tc>
          <w:tcPr>
            <w:tcW w:w="1587" w:type="dxa"/>
            <w:noWrap w:val="0"/>
            <w:vAlign w:val="center"/>
          </w:tcPr>
          <w:p w14:paraId="1896B8DF">
            <w:pPr>
              <w:autoSpaceDE w:val="0"/>
              <w:autoSpaceDN w:val="0"/>
              <w:adjustRightInd w:val="0"/>
              <w:spacing w:line="360" w:lineRule="exact"/>
              <w:jc w:val="center"/>
              <w:rPr>
                <w:rFonts w:hint="eastAsia" w:ascii="宋体" w:hAnsi="宋体" w:cs="宋体"/>
                <w:color w:val="auto"/>
                <w:sz w:val="24"/>
                <w:szCs w:val="24"/>
                <w:highlight w:val="none"/>
                <w:lang w:val="zh-TW"/>
              </w:rPr>
            </w:pPr>
            <w:r>
              <w:rPr>
                <w:rFonts w:hint="eastAsia" w:ascii="Arial" w:hAnsi="Arial" w:cs="Arial"/>
                <w:color w:val="auto"/>
                <w:sz w:val="24"/>
                <w:szCs w:val="24"/>
                <w:highlight w:val="none"/>
                <w:lang w:eastAsia="zh-CN"/>
              </w:rPr>
              <w:t>管理</w:t>
            </w:r>
            <w:r>
              <w:rPr>
                <w:rFonts w:hint="eastAsia" w:ascii="Arial" w:hAnsi="Arial" w:cs="Arial"/>
                <w:color w:val="auto"/>
                <w:sz w:val="24"/>
                <w:szCs w:val="24"/>
                <w:highlight w:val="none"/>
              </w:rPr>
              <w:t>方案</w:t>
            </w:r>
          </w:p>
        </w:tc>
        <w:tc>
          <w:tcPr>
            <w:tcW w:w="6797" w:type="dxa"/>
            <w:noWrap w:val="0"/>
            <w:vAlign w:val="center"/>
          </w:tcPr>
          <w:p w14:paraId="71E345E0">
            <w:pPr>
              <w:rPr>
                <w:rFonts w:ascii="宋体" w:hAnsi="宋体"/>
                <w:color w:val="auto"/>
                <w:sz w:val="24"/>
                <w:szCs w:val="24"/>
                <w:highlight w:val="none"/>
              </w:rPr>
            </w:pPr>
            <w:r>
              <w:rPr>
                <w:rFonts w:ascii="宋体" w:hAnsi="宋体"/>
                <w:color w:val="auto"/>
                <w:sz w:val="24"/>
                <w:szCs w:val="24"/>
                <w:highlight w:val="none"/>
              </w:rPr>
              <w:t>满足项目</w:t>
            </w:r>
            <w:r>
              <w:rPr>
                <w:rFonts w:hint="eastAsia" w:ascii="宋体" w:hAnsi="宋体"/>
                <w:color w:val="auto"/>
                <w:sz w:val="24"/>
                <w:szCs w:val="24"/>
                <w:highlight w:val="none"/>
                <w:lang w:eastAsia="zh-CN"/>
              </w:rPr>
              <w:t>文件及</w:t>
            </w:r>
            <w:r>
              <w:rPr>
                <w:rFonts w:ascii="宋体" w:hAnsi="宋体"/>
                <w:color w:val="auto"/>
                <w:sz w:val="24"/>
                <w:szCs w:val="24"/>
                <w:highlight w:val="none"/>
              </w:rPr>
              <w:t>需求书要求，无瑕疵：</w:t>
            </w:r>
            <w:r>
              <w:rPr>
                <w:rFonts w:hint="eastAsia" w:ascii="宋体" w:hAnsi="宋体"/>
                <w:color w:val="auto"/>
                <w:sz w:val="24"/>
                <w:szCs w:val="24"/>
                <w:highlight w:val="none"/>
                <w:lang w:val="en-US" w:eastAsia="zh-CN"/>
              </w:rPr>
              <w:t>5</w:t>
            </w:r>
            <w:r>
              <w:rPr>
                <w:rFonts w:ascii="宋体" w:hAnsi="宋体"/>
                <w:color w:val="auto"/>
                <w:sz w:val="24"/>
                <w:szCs w:val="24"/>
                <w:highlight w:val="none"/>
              </w:rPr>
              <w:t>分；</w:t>
            </w:r>
          </w:p>
          <w:p w14:paraId="00340725">
            <w:pPr>
              <w:rPr>
                <w:rFonts w:ascii="宋体" w:hAnsi="宋体"/>
                <w:color w:val="auto"/>
                <w:sz w:val="24"/>
                <w:szCs w:val="24"/>
                <w:highlight w:val="none"/>
              </w:rPr>
            </w:pPr>
            <w:r>
              <w:rPr>
                <w:rFonts w:hint="eastAsia" w:ascii="宋体" w:hAnsi="宋体"/>
                <w:color w:val="auto"/>
                <w:sz w:val="24"/>
                <w:szCs w:val="24"/>
                <w:highlight w:val="none"/>
              </w:rPr>
              <w:t>提供的</w:t>
            </w:r>
            <w:r>
              <w:rPr>
                <w:rFonts w:hint="eastAsia" w:ascii="宋体" w:hAnsi="宋体"/>
                <w:color w:val="auto"/>
                <w:sz w:val="24"/>
                <w:szCs w:val="24"/>
                <w:highlight w:val="none"/>
                <w:lang w:eastAsia="zh-CN"/>
              </w:rPr>
              <w:t>方案</w:t>
            </w:r>
            <w:r>
              <w:rPr>
                <w:rFonts w:ascii="宋体" w:hAnsi="宋体"/>
                <w:color w:val="auto"/>
                <w:sz w:val="24"/>
                <w:szCs w:val="24"/>
                <w:highlight w:val="none"/>
              </w:rPr>
              <w:t>内容存在1处瑕疵：</w:t>
            </w:r>
            <w:r>
              <w:rPr>
                <w:rFonts w:hint="eastAsia" w:ascii="宋体" w:hAnsi="宋体"/>
                <w:color w:val="auto"/>
                <w:sz w:val="24"/>
                <w:szCs w:val="24"/>
                <w:highlight w:val="none"/>
                <w:lang w:val="en-US" w:eastAsia="zh-CN"/>
              </w:rPr>
              <w:t>3</w:t>
            </w:r>
            <w:r>
              <w:rPr>
                <w:rFonts w:ascii="宋体" w:hAnsi="宋体"/>
                <w:color w:val="auto"/>
                <w:sz w:val="24"/>
                <w:szCs w:val="24"/>
                <w:highlight w:val="none"/>
              </w:rPr>
              <w:t>分；</w:t>
            </w:r>
          </w:p>
          <w:p w14:paraId="1B84FC6E">
            <w:pPr>
              <w:rPr>
                <w:rFonts w:ascii="宋体" w:hAnsi="宋体"/>
                <w:color w:val="auto"/>
                <w:sz w:val="24"/>
                <w:szCs w:val="24"/>
                <w:highlight w:val="none"/>
              </w:rPr>
            </w:pPr>
            <w:r>
              <w:rPr>
                <w:rFonts w:hint="eastAsia" w:ascii="宋体" w:hAnsi="宋体"/>
                <w:color w:val="auto"/>
                <w:sz w:val="24"/>
                <w:szCs w:val="24"/>
                <w:highlight w:val="none"/>
              </w:rPr>
              <w:t>提供的</w:t>
            </w:r>
            <w:r>
              <w:rPr>
                <w:rFonts w:hint="eastAsia" w:ascii="宋体" w:hAnsi="宋体"/>
                <w:color w:val="auto"/>
                <w:sz w:val="24"/>
                <w:szCs w:val="24"/>
                <w:highlight w:val="none"/>
                <w:lang w:eastAsia="zh-CN"/>
              </w:rPr>
              <w:t>方案</w:t>
            </w:r>
            <w:r>
              <w:rPr>
                <w:rFonts w:ascii="宋体" w:hAnsi="宋体"/>
                <w:color w:val="auto"/>
                <w:sz w:val="24"/>
                <w:szCs w:val="24"/>
                <w:highlight w:val="none"/>
              </w:rPr>
              <w:t>内容存在</w:t>
            </w:r>
            <w:r>
              <w:rPr>
                <w:rFonts w:hint="eastAsia" w:ascii="宋体" w:hAnsi="宋体"/>
                <w:color w:val="auto"/>
                <w:sz w:val="24"/>
                <w:szCs w:val="24"/>
                <w:highlight w:val="none"/>
              </w:rPr>
              <w:t>2</w:t>
            </w:r>
            <w:r>
              <w:rPr>
                <w:rFonts w:ascii="宋体" w:hAnsi="宋体"/>
                <w:color w:val="auto"/>
                <w:sz w:val="24"/>
                <w:szCs w:val="24"/>
                <w:highlight w:val="none"/>
              </w:rPr>
              <w:t>处瑕疵：</w:t>
            </w:r>
            <w:r>
              <w:rPr>
                <w:rFonts w:hint="eastAsia" w:ascii="宋体" w:hAnsi="宋体"/>
                <w:color w:val="auto"/>
                <w:sz w:val="24"/>
                <w:szCs w:val="24"/>
                <w:highlight w:val="none"/>
                <w:lang w:val="en-US" w:eastAsia="zh-CN"/>
              </w:rPr>
              <w:t>1</w:t>
            </w:r>
            <w:r>
              <w:rPr>
                <w:rFonts w:ascii="宋体" w:hAnsi="宋体"/>
                <w:color w:val="auto"/>
                <w:sz w:val="24"/>
                <w:szCs w:val="24"/>
                <w:highlight w:val="none"/>
              </w:rPr>
              <w:t>分；</w:t>
            </w:r>
          </w:p>
          <w:p w14:paraId="19C0F0A5">
            <w:pPr>
              <w:spacing w:line="360" w:lineRule="exact"/>
              <w:rPr>
                <w:rFonts w:hint="eastAsia"/>
                <w:color w:val="auto"/>
                <w:sz w:val="24"/>
                <w:szCs w:val="24"/>
                <w:highlight w:val="none"/>
                <w:lang w:val="zh-TW" w:eastAsia="zh-TW"/>
              </w:rPr>
            </w:pPr>
            <w:r>
              <w:rPr>
                <w:rFonts w:ascii="宋体" w:hAnsi="宋体"/>
                <w:color w:val="auto"/>
                <w:sz w:val="24"/>
                <w:szCs w:val="24"/>
                <w:highlight w:val="none"/>
              </w:rPr>
              <w:t>未提供</w:t>
            </w:r>
            <w:r>
              <w:rPr>
                <w:rFonts w:hint="eastAsia" w:ascii="宋体" w:hAnsi="宋体"/>
                <w:color w:val="auto"/>
                <w:sz w:val="24"/>
                <w:szCs w:val="24"/>
                <w:highlight w:val="none"/>
                <w:lang w:eastAsia="zh-CN"/>
              </w:rPr>
              <w:t>方案</w:t>
            </w:r>
            <w:r>
              <w:rPr>
                <w:rFonts w:ascii="宋体" w:hAnsi="宋体"/>
                <w:color w:val="auto"/>
                <w:sz w:val="24"/>
                <w:szCs w:val="24"/>
                <w:highlight w:val="none"/>
              </w:rPr>
              <w:t>或</w:t>
            </w:r>
            <w:r>
              <w:rPr>
                <w:rFonts w:hint="eastAsia" w:ascii="宋体" w:hAnsi="宋体"/>
                <w:color w:val="auto"/>
                <w:sz w:val="24"/>
                <w:szCs w:val="24"/>
                <w:highlight w:val="none"/>
              </w:rPr>
              <w:t>提供的</w:t>
            </w:r>
            <w:r>
              <w:rPr>
                <w:rFonts w:hint="eastAsia" w:ascii="宋体" w:hAnsi="宋体"/>
                <w:color w:val="auto"/>
                <w:sz w:val="24"/>
                <w:szCs w:val="24"/>
                <w:highlight w:val="none"/>
                <w:lang w:eastAsia="zh-CN"/>
              </w:rPr>
              <w:t>方案</w:t>
            </w:r>
            <w:r>
              <w:rPr>
                <w:rFonts w:ascii="宋体" w:hAnsi="宋体"/>
                <w:color w:val="auto"/>
                <w:sz w:val="24"/>
                <w:szCs w:val="24"/>
                <w:highlight w:val="none"/>
              </w:rPr>
              <w:t>内容存在</w:t>
            </w:r>
            <w:r>
              <w:rPr>
                <w:rFonts w:hint="eastAsia" w:ascii="宋体" w:hAnsi="宋体"/>
                <w:color w:val="auto"/>
                <w:sz w:val="24"/>
                <w:szCs w:val="24"/>
                <w:highlight w:val="none"/>
              </w:rPr>
              <w:t>3</w:t>
            </w:r>
            <w:r>
              <w:rPr>
                <w:rFonts w:ascii="宋体" w:hAnsi="宋体"/>
                <w:color w:val="auto"/>
                <w:sz w:val="24"/>
                <w:szCs w:val="24"/>
                <w:highlight w:val="none"/>
              </w:rPr>
              <w:t>处及以上瑕疵：0分</w:t>
            </w:r>
            <w:r>
              <w:rPr>
                <w:rFonts w:hint="eastAsia" w:ascii="宋体" w:hAnsi="宋体"/>
                <w:color w:val="auto"/>
                <w:sz w:val="24"/>
                <w:szCs w:val="24"/>
                <w:highlight w:val="none"/>
              </w:rPr>
              <w:t>。</w:t>
            </w:r>
          </w:p>
        </w:tc>
        <w:tc>
          <w:tcPr>
            <w:tcW w:w="968" w:type="dxa"/>
            <w:noWrap w:val="0"/>
            <w:vAlign w:val="center"/>
          </w:tcPr>
          <w:p w14:paraId="33F721CF">
            <w:pPr>
              <w:snapToGrid w:val="0"/>
              <w:spacing w:line="360" w:lineRule="exact"/>
              <w:jc w:val="center"/>
              <w:rPr>
                <w:rFonts w:hint="eastAsia" w:ascii="Arial" w:hAnsi="Arial" w:cs="Arial"/>
                <w:color w:val="auto"/>
                <w:sz w:val="24"/>
                <w:szCs w:val="24"/>
                <w:highlight w:val="none"/>
              </w:rPr>
            </w:pPr>
            <w:r>
              <w:rPr>
                <w:rFonts w:hint="eastAsia" w:ascii="Arial" w:hAnsi="Arial" w:cs="Arial"/>
                <w:color w:val="auto"/>
                <w:sz w:val="24"/>
                <w:szCs w:val="24"/>
                <w:highlight w:val="none"/>
                <w:lang w:val="en-US" w:eastAsia="zh-CN"/>
              </w:rPr>
              <w:t>5</w:t>
            </w:r>
            <w:r>
              <w:rPr>
                <w:rFonts w:hint="eastAsia" w:ascii="Arial" w:hAnsi="Arial" w:cs="Arial"/>
                <w:color w:val="auto"/>
                <w:sz w:val="24"/>
                <w:szCs w:val="24"/>
                <w:highlight w:val="none"/>
              </w:rPr>
              <w:t>分</w:t>
            </w:r>
          </w:p>
        </w:tc>
      </w:tr>
      <w:tr w14:paraId="0C9F9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487" w:type="dxa"/>
            <w:noWrap w:val="0"/>
            <w:vAlign w:val="center"/>
          </w:tcPr>
          <w:p w14:paraId="254364FE">
            <w:pPr>
              <w:widowControl/>
              <w:snapToGrid w:val="0"/>
              <w:jc w:val="center"/>
              <w:rPr>
                <w:rFonts w:hint="eastAsia"/>
                <w:color w:val="auto"/>
                <w:kern w:val="0"/>
                <w:sz w:val="24"/>
                <w:szCs w:val="24"/>
                <w:highlight w:val="none"/>
              </w:rPr>
            </w:pPr>
            <w:r>
              <w:rPr>
                <w:rFonts w:hint="eastAsia"/>
                <w:color w:val="auto"/>
                <w:kern w:val="0"/>
                <w:sz w:val="24"/>
                <w:szCs w:val="24"/>
                <w:highlight w:val="none"/>
              </w:rPr>
              <w:t>5</w:t>
            </w:r>
          </w:p>
        </w:tc>
        <w:tc>
          <w:tcPr>
            <w:tcW w:w="1587" w:type="dxa"/>
            <w:noWrap w:val="0"/>
            <w:vAlign w:val="center"/>
          </w:tcPr>
          <w:p w14:paraId="63100F1A">
            <w:pPr>
              <w:snapToGrid w:val="0"/>
              <w:spacing w:line="400" w:lineRule="exact"/>
              <w:jc w:val="center"/>
              <w:rPr>
                <w:rFonts w:hint="eastAsia"/>
                <w:color w:val="auto"/>
                <w:kern w:val="0"/>
                <w:sz w:val="24"/>
                <w:szCs w:val="24"/>
                <w:highlight w:val="none"/>
              </w:rPr>
            </w:pPr>
            <w:r>
              <w:rPr>
                <w:rFonts w:ascii="Times New Roman" w:hAnsi="宋体"/>
                <w:color w:val="auto"/>
                <w:sz w:val="24"/>
                <w:szCs w:val="24"/>
              </w:rPr>
              <w:t>服务承诺及服务质量保证措施</w:t>
            </w:r>
          </w:p>
        </w:tc>
        <w:tc>
          <w:tcPr>
            <w:tcW w:w="6797" w:type="dxa"/>
            <w:noWrap w:val="0"/>
            <w:vAlign w:val="center"/>
          </w:tcPr>
          <w:p w14:paraId="389EEE9B">
            <w:pPr>
              <w:rPr>
                <w:rFonts w:ascii="宋体" w:hAnsi="宋体"/>
                <w:color w:val="auto"/>
                <w:sz w:val="24"/>
                <w:szCs w:val="24"/>
                <w:highlight w:val="none"/>
              </w:rPr>
            </w:pPr>
            <w:r>
              <w:rPr>
                <w:rFonts w:ascii="宋体" w:hAnsi="宋体"/>
                <w:color w:val="auto"/>
                <w:sz w:val="24"/>
                <w:szCs w:val="24"/>
                <w:highlight w:val="none"/>
              </w:rPr>
              <w:t>满足项目</w:t>
            </w:r>
            <w:r>
              <w:rPr>
                <w:rFonts w:hint="eastAsia" w:ascii="宋体" w:hAnsi="宋体"/>
                <w:color w:val="auto"/>
                <w:sz w:val="24"/>
                <w:szCs w:val="24"/>
                <w:highlight w:val="none"/>
                <w:lang w:eastAsia="zh-CN"/>
              </w:rPr>
              <w:t>文件及</w:t>
            </w:r>
            <w:r>
              <w:rPr>
                <w:rFonts w:ascii="宋体" w:hAnsi="宋体"/>
                <w:color w:val="auto"/>
                <w:sz w:val="24"/>
                <w:szCs w:val="24"/>
                <w:highlight w:val="none"/>
              </w:rPr>
              <w:t>需求书要求，无瑕疵：</w:t>
            </w:r>
            <w:r>
              <w:rPr>
                <w:rFonts w:hint="eastAsia" w:ascii="宋体" w:hAnsi="宋体"/>
                <w:color w:val="auto"/>
                <w:sz w:val="24"/>
                <w:szCs w:val="24"/>
                <w:highlight w:val="none"/>
                <w:lang w:val="en-US" w:eastAsia="zh-CN"/>
              </w:rPr>
              <w:t>5</w:t>
            </w:r>
            <w:r>
              <w:rPr>
                <w:rFonts w:ascii="宋体" w:hAnsi="宋体"/>
                <w:color w:val="auto"/>
                <w:sz w:val="24"/>
                <w:szCs w:val="24"/>
                <w:highlight w:val="none"/>
              </w:rPr>
              <w:t>分；</w:t>
            </w:r>
          </w:p>
          <w:p w14:paraId="2B665EA7">
            <w:pPr>
              <w:rPr>
                <w:rFonts w:ascii="宋体" w:hAnsi="宋体"/>
                <w:color w:val="auto"/>
                <w:sz w:val="24"/>
                <w:szCs w:val="24"/>
                <w:highlight w:val="none"/>
              </w:rPr>
            </w:pPr>
            <w:r>
              <w:rPr>
                <w:rFonts w:hint="eastAsia" w:ascii="宋体" w:hAnsi="宋体"/>
                <w:color w:val="auto"/>
                <w:sz w:val="24"/>
                <w:szCs w:val="24"/>
                <w:highlight w:val="none"/>
              </w:rPr>
              <w:t>提供的</w:t>
            </w:r>
            <w:r>
              <w:rPr>
                <w:rFonts w:hint="eastAsia" w:ascii="宋体" w:hAnsi="宋体"/>
                <w:color w:val="auto"/>
                <w:sz w:val="24"/>
                <w:szCs w:val="24"/>
                <w:highlight w:val="none"/>
                <w:lang w:eastAsia="zh-CN"/>
              </w:rPr>
              <w:t>措施</w:t>
            </w:r>
            <w:r>
              <w:rPr>
                <w:rFonts w:ascii="宋体" w:hAnsi="宋体"/>
                <w:color w:val="auto"/>
                <w:sz w:val="24"/>
                <w:szCs w:val="24"/>
                <w:highlight w:val="none"/>
              </w:rPr>
              <w:t>内容存在1处瑕疵：</w:t>
            </w:r>
            <w:r>
              <w:rPr>
                <w:rFonts w:hint="eastAsia" w:ascii="宋体" w:hAnsi="宋体"/>
                <w:color w:val="auto"/>
                <w:sz w:val="24"/>
                <w:szCs w:val="24"/>
                <w:highlight w:val="none"/>
                <w:lang w:val="en-US" w:eastAsia="zh-CN"/>
              </w:rPr>
              <w:t>3</w:t>
            </w:r>
            <w:r>
              <w:rPr>
                <w:rFonts w:ascii="宋体" w:hAnsi="宋体"/>
                <w:color w:val="auto"/>
                <w:sz w:val="24"/>
                <w:szCs w:val="24"/>
                <w:highlight w:val="none"/>
              </w:rPr>
              <w:t>分；</w:t>
            </w:r>
          </w:p>
          <w:p w14:paraId="75033B56">
            <w:pPr>
              <w:rPr>
                <w:rFonts w:ascii="宋体" w:hAnsi="宋体"/>
                <w:color w:val="auto"/>
                <w:sz w:val="24"/>
                <w:szCs w:val="24"/>
                <w:highlight w:val="none"/>
              </w:rPr>
            </w:pPr>
            <w:r>
              <w:rPr>
                <w:rFonts w:hint="eastAsia" w:ascii="宋体" w:hAnsi="宋体"/>
                <w:color w:val="auto"/>
                <w:sz w:val="24"/>
                <w:szCs w:val="24"/>
                <w:highlight w:val="none"/>
              </w:rPr>
              <w:t>提供的</w:t>
            </w:r>
            <w:r>
              <w:rPr>
                <w:rFonts w:hint="eastAsia" w:ascii="宋体" w:hAnsi="宋体"/>
                <w:color w:val="auto"/>
                <w:sz w:val="24"/>
                <w:szCs w:val="24"/>
                <w:highlight w:val="none"/>
                <w:lang w:eastAsia="zh-CN"/>
              </w:rPr>
              <w:t>措施</w:t>
            </w:r>
            <w:r>
              <w:rPr>
                <w:rFonts w:ascii="宋体" w:hAnsi="宋体"/>
                <w:color w:val="auto"/>
                <w:sz w:val="24"/>
                <w:szCs w:val="24"/>
                <w:highlight w:val="none"/>
              </w:rPr>
              <w:t>内容存在</w:t>
            </w:r>
            <w:r>
              <w:rPr>
                <w:rFonts w:hint="eastAsia" w:ascii="宋体" w:hAnsi="宋体"/>
                <w:color w:val="auto"/>
                <w:sz w:val="24"/>
                <w:szCs w:val="24"/>
                <w:highlight w:val="none"/>
              </w:rPr>
              <w:t>2</w:t>
            </w:r>
            <w:r>
              <w:rPr>
                <w:rFonts w:ascii="宋体" w:hAnsi="宋体"/>
                <w:color w:val="auto"/>
                <w:sz w:val="24"/>
                <w:szCs w:val="24"/>
                <w:highlight w:val="none"/>
              </w:rPr>
              <w:t>处瑕疵：</w:t>
            </w:r>
            <w:r>
              <w:rPr>
                <w:rFonts w:hint="eastAsia" w:ascii="宋体" w:hAnsi="宋体"/>
                <w:color w:val="auto"/>
                <w:sz w:val="24"/>
                <w:szCs w:val="24"/>
                <w:highlight w:val="none"/>
                <w:lang w:val="en-US" w:eastAsia="zh-CN"/>
              </w:rPr>
              <w:t>1</w:t>
            </w:r>
            <w:r>
              <w:rPr>
                <w:rFonts w:ascii="宋体" w:hAnsi="宋体"/>
                <w:color w:val="auto"/>
                <w:sz w:val="24"/>
                <w:szCs w:val="24"/>
                <w:highlight w:val="none"/>
              </w:rPr>
              <w:t>分；</w:t>
            </w:r>
          </w:p>
          <w:p w14:paraId="26DE8CEC">
            <w:pPr>
              <w:widowControl/>
              <w:jc w:val="left"/>
              <w:rPr>
                <w:rFonts w:hint="eastAsia"/>
                <w:color w:val="auto"/>
                <w:sz w:val="24"/>
                <w:szCs w:val="24"/>
                <w:highlight w:val="none"/>
              </w:rPr>
            </w:pPr>
            <w:r>
              <w:rPr>
                <w:rFonts w:ascii="宋体" w:hAnsi="宋体"/>
                <w:color w:val="auto"/>
                <w:sz w:val="24"/>
                <w:szCs w:val="24"/>
                <w:highlight w:val="none"/>
              </w:rPr>
              <w:t>未提供</w:t>
            </w:r>
            <w:r>
              <w:rPr>
                <w:rFonts w:hint="eastAsia" w:ascii="宋体" w:hAnsi="宋体"/>
                <w:color w:val="auto"/>
                <w:sz w:val="24"/>
                <w:szCs w:val="24"/>
                <w:highlight w:val="none"/>
                <w:lang w:eastAsia="zh-CN"/>
              </w:rPr>
              <w:t>措施</w:t>
            </w:r>
            <w:r>
              <w:rPr>
                <w:rFonts w:ascii="宋体" w:hAnsi="宋体"/>
                <w:color w:val="auto"/>
                <w:sz w:val="24"/>
                <w:szCs w:val="24"/>
                <w:highlight w:val="none"/>
              </w:rPr>
              <w:t>或</w:t>
            </w:r>
            <w:r>
              <w:rPr>
                <w:rFonts w:hint="eastAsia" w:ascii="宋体" w:hAnsi="宋体"/>
                <w:color w:val="auto"/>
                <w:sz w:val="24"/>
                <w:szCs w:val="24"/>
                <w:highlight w:val="none"/>
              </w:rPr>
              <w:t>提供的</w:t>
            </w:r>
            <w:r>
              <w:rPr>
                <w:rFonts w:hint="eastAsia" w:ascii="宋体" w:hAnsi="宋体"/>
                <w:color w:val="auto"/>
                <w:sz w:val="24"/>
                <w:szCs w:val="24"/>
                <w:highlight w:val="none"/>
                <w:lang w:eastAsia="zh-CN"/>
              </w:rPr>
              <w:t>措施</w:t>
            </w:r>
            <w:r>
              <w:rPr>
                <w:rFonts w:ascii="宋体" w:hAnsi="宋体"/>
                <w:color w:val="auto"/>
                <w:sz w:val="24"/>
                <w:szCs w:val="24"/>
                <w:highlight w:val="none"/>
              </w:rPr>
              <w:t>内容存在</w:t>
            </w:r>
            <w:r>
              <w:rPr>
                <w:rFonts w:hint="eastAsia" w:ascii="宋体" w:hAnsi="宋体"/>
                <w:color w:val="auto"/>
                <w:sz w:val="24"/>
                <w:szCs w:val="24"/>
                <w:highlight w:val="none"/>
              </w:rPr>
              <w:t>3</w:t>
            </w:r>
            <w:r>
              <w:rPr>
                <w:rFonts w:ascii="宋体" w:hAnsi="宋体"/>
                <w:color w:val="auto"/>
                <w:sz w:val="24"/>
                <w:szCs w:val="24"/>
                <w:highlight w:val="none"/>
              </w:rPr>
              <w:t>处及以上瑕疵：0分</w:t>
            </w:r>
            <w:r>
              <w:rPr>
                <w:rFonts w:hint="eastAsia" w:ascii="宋体" w:hAnsi="宋体"/>
                <w:color w:val="auto"/>
                <w:sz w:val="24"/>
                <w:szCs w:val="24"/>
                <w:highlight w:val="none"/>
              </w:rPr>
              <w:t>。</w:t>
            </w:r>
          </w:p>
        </w:tc>
        <w:tc>
          <w:tcPr>
            <w:tcW w:w="968" w:type="dxa"/>
            <w:noWrap w:val="0"/>
            <w:vAlign w:val="center"/>
          </w:tcPr>
          <w:p w14:paraId="0B20631A">
            <w:pPr>
              <w:snapToGrid w:val="0"/>
              <w:spacing w:line="400" w:lineRule="exact"/>
              <w:jc w:val="center"/>
              <w:rPr>
                <w:rFonts w:hint="eastAsia"/>
                <w:color w:val="auto"/>
                <w:kern w:val="0"/>
                <w:sz w:val="24"/>
                <w:szCs w:val="24"/>
                <w:highlight w:val="none"/>
              </w:rPr>
            </w:pPr>
            <w:r>
              <w:rPr>
                <w:rFonts w:hint="eastAsia" w:ascii="Arial" w:hAnsi="Arial" w:cs="Arial"/>
                <w:color w:val="auto"/>
                <w:sz w:val="24"/>
                <w:szCs w:val="24"/>
                <w:highlight w:val="none"/>
                <w:lang w:val="en-US" w:eastAsia="zh-CN"/>
              </w:rPr>
              <w:t>5</w:t>
            </w:r>
            <w:r>
              <w:rPr>
                <w:rFonts w:ascii="Arial" w:hAnsi="Arial" w:cs="Arial"/>
                <w:color w:val="auto"/>
                <w:sz w:val="24"/>
                <w:szCs w:val="24"/>
                <w:highlight w:val="none"/>
              </w:rPr>
              <w:t>分</w:t>
            </w:r>
          </w:p>
        </w:tc>
      </w:tr>
      <w:tr w14:paraId="5E604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487" w:type="dxa"/>
            <w:noWrap w:val="0"/>
            <w:vAlign w:val="center"/>
          </w:tcPr>
          <w:p w14:paraId="04C12280">
            <w:pPr>
              <w:widowControl/>
              <w:snapToGrid w:val="0"/>
              <w:jc w:val="center"/>
              <w:rPr>
                <w:rFonts w:hint="eastAsia" w:eastAsia="宋体"/>
                <w:color w:val="auto"/>
                <w:kern w:val="0"/>
                <w:sz w:val="24"/>
                <w:szCs w:val="24"/>
                <w:highlight w:val="none"/>
                <w:lang w:val="en-US" w:eastAsia="zh-CN"/>
              </w:rPr>
            </w:pPr>
            <w:r>
              <w:rPr>
                <w:rFonts w:hint="eastAsia"/>
                <w:color w:val="auto"/>
                <w:kern w:val="0"/>
                <w:sz w:val="24"/>
                <w:szCs w:val="24"/>
                <w:highlight w:val="none"/>
                <w:lang w:val="en-US" w:eastAsia="zh-CN"/>
              </w:rPr>
              <w:t>6</w:t>
            </w:r>
          </w:p>
        </w:tc>
        <w:tc>
          <w:tcPr>
            <w:tcW w:w="1587" w:type="dxa"/>
            <w:noWrap w:val="0"/>
            <w:vAlign w:val="center"/>
          </w:tcPr>
          <w:p w14:paraId="7B895723">
            <w:pPr>
              <w:widowControl/>
              <w:jc w:val="center"/>
              <w:rPr>
                <w:rFonts w:ascii="Arial" w:hAnsi="Arial" w:cs="Arial"/>
                <w:color w:val="auto"/>
                <w:sz w:val="24"/>
                <w:szCs w:val="24"/>
                <w:highlight w:val="none"/>
              </w:rPr>
            </w:pPr>
            <w:r>
              <w:rPr>
                <w:rFonts w:ascii="Times New Roman" w:hAnsi="宋体"/>
                <w:color w:val="auto"/>
                <w:sz w:val="24"/>
                <w:szCs w:val="24"/>
              </w:rPr>
              <w:t>信息保密方案</w:t>
            </w:r>
          </w:p>
        </w:tc>
        <w:tc>
          <w:tcPr>
            <w:tcW w:w="6797" w:type="dxa"/>
            <w:noWrap w:val="0"/>
            <w:vAlign w:val="center"/>
          </w:tcPr>
          <w:p w14:paraId="40EF7C31">
            <w:pPr>
              <w:rPr>
                <w:rFonts w:ascii="宋体" w:hAnsi="宋体"/>
                <w:color w:val="auto"/>
                <w:sz w:val="24"/>
                <w:szCs w:val="24"/>
                <w:highlight w:val="none"/>
              </w:rPr>
            </w:pPr>
            <w:r>
              <w:rPr>
                <w:rFonts w:ascii="宋体" w:hAnsi="宋体"/>
                <w:color w:val="auto"/>
                <w:sz w:val="24"/>
                <w:szCs w:val="24"/>
                <w:highlight w:val="none"/>
              </w:rPr>
              <w:t>满足项目</w:t>
            </w:r>
            <w:r>
              <w:rPr>
                <w:rFonts w:hint="eastAsia" w:ascii="宋体" w:hAnsi="宋体"/>
                <w:color w:val="auto"/>
                <w:sz w:val="24"/>
                <w:szCs w:val="24"/>
                <w:highlight w:val="none"/>
                <w:lang w:eastAsia="zh-CN"/>
              </w:rPr>
              <w:t>文件及</w:t>
            </w:r>
            <w:r>
              <w:rPr>
                <w:rFonts w:ascii="宋体" w:hAnsi="宋体"/>
                <w:color w:val="auto"/>
                <w:sz w:val="24"/>
                <w:szCs w:val="24"/>
                <w:highlight w:val="none"/>
              </w:rPr>
              <w:t>需求书要求，无瑕疵：</w:t>
            </w:r>
            <w:r>
              <w:rPr>
                <w:rFonts w:hint="eastAsia" w:ascii="宋体" w:hAnsi="宋体"/>
                <w:color w:val="auto"/>
                <w:sz w:val="24"/>
                <w:szCs w:val="24"/>
                <w:highlight w:val="none"/>
                <w:lang w:val="en-US" w:eastAsia="zh-CN"/>
              </w:rPr>
              <w:t>5</w:t>
            </w:r>
            <w:r>
              <w:rPr>
                <w:rFonts w:ascii="宋体" w:hAnsi="宋体"/>
                <w:color w:val="auto"/>
                <w:sz w:val="24"/>
                <w:szCs w:val="24"/>
                <w:highlight w:val="none"/>
              </w:rPr>
              <w:t>分；</w:t>
            </w:r>
          </w:p>
          <w:p w14:paraId="1430AC00">
            <w:pPr>
              <w:rPr>
                <w:rFonts w:ascii="宋体" w:hAnsi="宋体"/>
                <w:color w:val="auto"/>
                <w:sz w:val="24"/>
                <w:szCs w:val="24"/>
                <w:highlight w:val="none"/>
              </w:rPr>
            </w:pPr>
            <w:r>
              <w:rPr>
                <w:rFonts w:hint="eastAsia" w:ascii="宋体" w:hAnsi="宋体"/>
                <w:color w:val="auto"/>
                <w:sz w:val="24"/>
                <w:szCs w:val="24"/>
                <w:highlight w:val="none"/>
              </w:rPr>
              <w:t>提供的</w:t>
            </w:r>
            <w:r>
              <w:rPr>
                <w:rFonts w:ascii="宋体" w:hAnsi="宋体"/>
                <w:color w:val="auto"/>
                <w:sz w:val="24"/>
                <w:szCs w:val="24"/>
                <w:highlight w:val="none"/>
              </w:rPr>
              <w:t>方案内容存在1处瑕疵：</w:t>
            </w:r>
            <w:r>
              <w:rPr>
                <w:rFonts w:hint="eastAsia" w:ascii="宋体" w:hAnsi="宋体"/>
                <w:color w:val="auto"/>
                <w:sz w:val="24"/>
                <w:szCs w:val="24"/>
                <w:highlight w:val="none"/>
                <w:lang w:val="en-US" w:eastAsia="zh-CN"/>
              </w:rPr>
              <w:t>3</w:t>
            </w:r>
            <w:r>
              <w:rPr>
                <w:rFonts w:ascii="宋体" w:hAnsi="宋体"/>
                <w:color w:val="auto"/>
                <w:sz w:val="24"/>
                <w:szCs w:val="24"/>
                <w:highlight w:val="none"/>
              </w:rPr>
              <w:t>分；</w:t>
            </w:r>
          </w:p>
          <w:p w14:paraId="7723593C">
            <w:pPr>
              <w:rPr>
                <w:rFonts w:ascii="宋体" w:hAnsi="宋体"/>
                <w:color w:val="auto"/>
                <w:sz w:val="24"/>
                <w:szCs w:val="24"/>
                <w:highlight w:val="none"/>
              </w:rPr>
            </w:pPr>
            <w:r>
              <w:rPr>
                <w:rFonts w:hint="eastAsia" w:ascii="宋体" w:hAnsi="宋体"/>
                <w:color w:val="auto"/>
                <w:sz w:val="24"/>
                <w:szCs w:val="24"/>
                <w:highlight w:val="none"/>
              </w:rPr>
              <w:t>提供的</w:t>
            </w:r>
            <w:r>
              <w:rPr>
                <w:rFonts w:ascii="宋体" w:hAnsi="宋体"/>
                <w:color w:val="auto"/>
                <w:sz w:val="24"/>
                <w:szCs w:val="24"/>
                <w:highlight w:val="none"/>
              </w:rPr>
              <w:t>方案内容存在</w:t>
            </w:r>
            <w:r>
              <w:rPr>
                <w:rFonts w:hint="eastAsia" w:ascii="宋体" w:hAnsi="宋体"/>
                <w:color w:val="auto"/>
                <w:sz w:val="24"/>
                <w:szCs w:val="24"/>
                <w:highlight w:val="none"/>
              </w:rPr>
              <w:t>2</w:t>
            </w:r>
            <w:r>
              <w:rPr>
                <w:rFonts w:ascii="宋体" w:hAnsi="宋体"/>
                <w:color w:val="auto"/>
                <w:sz w:val="24"/>
                <w:szCs w:val="24"/>
                <w:highlight w:val="none"/>
              </w:rPr>
              <w:t>处瑕疵：</w:t>
            </w:r>
            <w:r>
              <w:rPr>
                <w:rFonts w:hint="eastAsia" w:ascii="宋体" w:hAnsi="宋体"/>
                <w:color w:val="auto"/>
                <w:sz w:val="24"/>
                <w:szCs w:val="24"/>
                <w:highlight w:val="none"/>
                <w:lang w:val="en-US" w:eastAsia="zh-CN"/>
              </w:rPr>
              <w:t>1</w:t>
            </w:r>
            <w:r>
              <w:rPr>
                <w:rFonts w:ascii="宋体" w:hAnsi="宋体"/>
                <w:color w:val="auto"/>
                <w:sz w:val="24"/>
                <w:szCs w:val="24"/>
                <w:highlight w:val="none"/>
              </w:rPr>
              <w:t>分；</w:t>
            </w:r>
          </w:p>
          <w:p w14:paraId="6C27F5B7">
            <w:pPr>
              <w:keepNext w:val="0"/>
              <w:keepLines w:val="0"/>
              <w:widowControl/>
              <w:suppressLineNumbers w:val="0"/>
              <w:jc w:val="left"/>
              <w:rPr>
                <w:rFonts w:hint="eastAsia" w:ascii="宋体" w:hAnsi="宋体" w:cs="宋体"/>
                <w:color w:val="auto"/>
                <w:sz w:val="24"/>
                <w:szCs w:val="24"/>
                <w:highlight w:val="none"/>
                <w:lang w:eastAsia="zh-CN"/>
              </w:rPr>
            </w:pPr>
            <w:r>
              <w:rPr>
                <w:rFonts w:ascii="宋体" w:hAnsi="宋体"/>
                <w:color w:val="auto"/>
                <w:sz w:val="24"/>
                <w:szCs w:val="24"/>
                <w:highlight w:val="none"/>
              </w:rPr>
              <w:t>未提供</w:t>
            </w:r>
            <w:r>
              <w:rPr>
                <w:rFonts w:hint="eastAsia" w:ascii="宋体" w:hAnsi="宋体"/>
                <w:color w:val="auto"/>
                <w:sz w:val="24"/>
                <w:szCs w:val="24"/>
                <w:highlight w:val="none"/>
              </w:rPr>
              <w:t>方案</w:t>
            </w:r>
            <w:r>
              <w:rPr>
                <w:rFonts w:hint="eastAsia" w:ascii="宋体" w:hAnsi="宋体"/>
                <w:color w:val="auto"/>
                <w:sz w:val="24"/>
                <w:szCs w:val="24"/>
                <w:highlight w:val="none"/>
                <w:lang w:eastAsia="zh-CN"/>
              </w:rPr>
              <w:t>或是方案内容</w:t>
            </w:r>
            <w:r>
              <w:rPr>
                <w:rFonts w:ascii="宋体" w:hAnsi="宋体"/>
                <w:color w:val="auto"/>
                <w:sz w:val="24"/>
                <w:szCs w:val="24"/>
                <w:highlight w:val="none"/>
              </w:rPr>
              <w:t>存在</w:t>
            </w:r>
            <w:r>
              <w:rPr>
                <w:rFonts w:hint="eastAsia" w:ascii="宋体" w:hAnsi="宋体"/>
                <w:color w:val="auto"/>
                <w:sz w:val="24"/>
                <w:szCs w:val="24"/>
                <w:highlight w:val="none"/>
              </w:rPr>
              <w:t>3</w:t>
            </w:r>
            <w:r>
              <w:rPr>
                <w:rFonts w:ascii="宋体" w:hAnsi="宋体"/>
                <w:color w:val="auto"/>
                <w:sz w:val="24"/>
                <w:szCs w:val="24"/>
                <w:highlight w:val="none"/>
              </w:rPr>
              <w:t>处及以上瑕疵：0分</w:t>
            </w:r>
            <w:r>
              <w:rPr>
                <w:rFonts w:hint="eastAsia" w:ascii="宋体" w:hAnsi="宋体"/>
                <w:color w:val="auto"/>
                <w:sz w:val="24"/>
                <w:szCs w:val="24"/>
                <w:highlight w:val="none"/>
              </w:rPr>
              <w:t>。</w:t>
            </w:r>
          </w:p>
        </w:tc>
        <w:tc>
          <w:tcPr>
            <w:tcW w:w="968" w:type="dxa"/>
            <w:noWrap w:val="0"/>
            <w:vAlign w:val="center"/>
          </w:tcPr>
          <w:p w14:paraId="5A34F8BD">
            <w:pPr>
              <w:snapToGrid w:val="0"/>
              <w:spacing w:line="400" w:lineRule="exact"/>
              <w:jc w:val="center"/>
              <w:rPr>
                <w:rFonts w:hint="default" w:ascii="Arial" w:hAnsi="Arial" w:cs="Arial"/>
                <w:color w:val="auto"/>
                <w:sz w:val="24"/>
                <w:szCs w:val="24"/>
                <w:highlight w:val="none"/>
                <w:lang w:val="en-US" w:eastAsia="zh-CN"/>
              </w:rPr>
            </w:pPr>
            <w:r>
              <w:rPr>
                <w:rFonts w:hint="eastAsia" w:ascii="Arial" w:hAnsi="Arial" w:cs="Arial"/>
                <w:color w:val="auto"/>
                <w:sz w:val="24"/>
                <w:szCs w:val="24"/>
                <w:highlight w:val="none"/>
                <w:lang w:val="en-US" w:eastAsia="zh-CN"/>
              </w:rPr>
              <w:t>5分</w:t>
            </w:r>
          </w:p>
        </w:tc>
      </w:tr>
      <w:tr w14:paraId="56FA0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9839" w:type="dxa"/>
            <w:gridSpan w:val="4"/>
            <w:noWrap w:val="0"/>
            <w:vAlign w:val="center"/>
          </w:tcPr>
          <w:p w14:paraId="3E281E67">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注：瑕疵系指下面情形中的任意一项</w:t>
            </w:r>
          </w:p>
          <w:p w14:paraId="26369472">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1、项目名称、</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lang w:val="en-US" w:eastAsia="zh-CN"/>
              </w:rPr>
              <w:t>地点、</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lang w:val="en-US" w:eastAsia="zh-CN"/>
              </w:rPr>
              <w:t>期与项目要求不一致；</w:t>
            </w:r>
          </w:p>
          <w:p w14:paraId="06AC0824">
            <w:pPr>
              <w:widowControl/>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2、人员信息与项目需求不匹配；</w:t>
            </w:r>
          </w:p>
          <w:p w14:paraId="0E99DD85">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3、技术环节不规范或有缺漏项；</w:t>
            </w:r>
          </w:p>
          <w:p w14:paraId="1B0A73C7">
            <w:pPr>
              <w:widowControl/>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4、整体流程不规范或缺漏项；</w:t>
            </w:r>
          </w:p>
          <w:p w14:paraId="4F401D3B">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5、方案内容不清晰或交叉混乱或是明显不适用本项目的；</w:t>
            </w:r>
          </w:p>
          <w:p w14:paraId="1DA7C3A9">
            <w:pPr>
              <w:widowControl/>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6、方案内容与项目内在需求有漏项的；</w:t>
            </w:r>
          </w:p>
          <w:p w14:paraId="29F13D98">
            <w:pPr>
              <w:widowControl/>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7、项目进度方案评价存在与实情情况不符、不匹配，逻辑漏洞、科学原理错误以及不可能实现的夸大情形等情况；</w:t>
            </w:r>
          </w:p>
          <w:p w14:paraId="069E5871">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8、仅有大纲标题无正文内容的；</w:t>
            </w:r>
          </w:p>
          <w:p w14:paraId="51E5C40F">
            <w:pPr>
              <w:widowControl/>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9、本项目磋商小组从专业领域认定的其他情况。 </w:t>
            </w:r>
          </w:p>
          <w:p w14:paraId="4F3BC787">
            <w:pPr>
              <w:widowControl/>
              <w:jc w:val="left"/>
              <w:rPr>
                <w:rFonts w:hint="eastAsia"/>
                <w:color w:val="auto"/>
                <w:sz w:val="24"/>
                <w:szCs w:val="24"/>
                <w:highlight w:val="none"/>
              </w:rPr>
            </w:pPr>
          </w:p>
        </w:tc>
      </w:tr>
    </w:tbl>
    <w:p w14:paraId="523F3771">
      <w:pPr>
        <w:tabs>
          <w:tab w:val="left" w:pos="210"/>
        </w:tabs>
        <w:autoSpaceDE w:val="0"/>
        <w:autoSpaceDN w:val="0"/>
        <w:adjustRightInd w:val="0"/>
        <w:spacing w:line="360" w:lineRule="auto"/>
        <w:ind w:firstLine="480" w:firstLineChars="200"/>
        <w:rPr>
          <w:rFonts w:hint="eastAsia" w:ascii="宋体" w:hAnsi="宋体" w:cs="宋体"/>
          <w:color w:val="auto"/>
          <w:sz w:val="24"/>
        </w:rPr>
      </w:pPr>
      <w:r>
        <w:rPr>
          <w:rFonts w:hint="eastAsia" w:ascii="宋体" w:hAnsi="宋体" w:cs="宋体"/>
          <w:color w:val="auto"/>
          <w:sz w:val="24"/>
        </w:rPr>
        <w:t>五、其他</w:t>
      </w:r>
    </w:p>
    <w:p w14:paraId="17D0D1C5">
      <w:pPr>
        <w:spacing w:line="360" w:lineRule="auto"/>
        <w:ind w:firstLine="480" w:firstLineChars="200"/>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评审</w:t>
      </w:r>
      <w:r>
        <w:rPr>
          <w:rFonts w:hint="eastAsia" w:ascii="宋体" w:hAnsi="宋体" w:cs="宋体"/>
          <w:color w:val="auto"/>
          <w:sz w:val="24"/>
        </w:rPr>
        <w:t>后，不接受招标代理公司及与招标代理公司有关的任何一方递交的材料（评审小组和监督委员要求提供的除外）。</w:t>
      </w:r>
    </w:p>
    <w:p w14:paraId="34DAEE87">
      <w:pPr>
        <w:spacing w:line="360" w:lineRule="auto"/>
        <w:ind w:firstLine="480" w:firstLineChars="200"/>
        <w:rPr>
          <w:rFonts w:hint="eastAsia" w:ascii="宋体" w:hAnsi="宋体" w:cs="宋体"/>
          <w:color w:val="auto"/>
          <w:sz w:val="24"/>
          <w:szCs w:val="22"/>
        </w:rPr>
      </w:pPr>
      <w:r>
        <w:rPr>
          <w:rFonts w:hint="eastAsia" w:ascii="宋体" w:hAnsi="宋体" w:cs="宋体"/>
          <w:color w:val="auto"/>
          <w:sz w:val="24"/>
          <w:szCs w:val="22"/>
        </w:rPr>
        <w:t>2.出现以下任何情形取消资格</w:t>
      </w:r>
    </w:p>
    <w:p w14:paraId="2E8BA0E9">
      <w:pPr>
        <w:spacing w:line="360" w:lineRule="auto"/>
        <w:ind w:firstLine="480" w:firstLineChars="200"/>
        <w:rPr>
          <w:rFonts w:hint="eastAsia" w:ascii="宋体" w:hAnsi="宋体" w:cs="宋体"/>
          <w:color w:val="auto"/>
          <w:sz w:val="24"/>
          <w:szCs w:val="22"/>
        </w:rPr>
      </w:pPr>
      <w:r>
        <w:rPr>
          <w:rFonts w:hint="eastAsia" w:ascii="宋体" w:hAnsi="宋体" w:cs="宋体"/>
          <w:color w:val="auto"/>
          <w:sz w:val="24"/>
          <w:szCs w:val="22"/>
        </w:rPr>
        <w:t>1）提供虚假材料谋取中标、成交的；</w:t>
      </w:r>
    </w:p>
    <w:p w14:paraId="69E9075C">
      <w:pPr>
        <w:spacing w:line="360" w:lineRule="auto"/>
        <w:ind w:firstLine="480" w:firstLineChars="200"/>
        <w:rPr>
          <w:rFonts w:hint="eastAsia" w:ascii="宋体" w:hAnsi="宋体" w:cs="宋体"/>
          <w:color w:val="auto"/>
          <w:sz w:val="24"/>
          <w:szCs w:val="22"/>
        </w:rPr>
      </w:pPr>
      <w:r>
        <w:rPr>
          <w:rFonts w:hint="eastAsia" w:ascii="宋体" w:hAnsi="宋体" w:cs="宋体"/>
          <w:color w:val="auto"/>
          <w:sz w:val="24"/>
          <w:szCs w:val="22"/>
        </w:rPr>
        <w:t>2）不实应答或虚假应标的；</w:t>
      </w:r>
    </w:p>
    <w:p w14:paraId="2631CCA2">
      <w:pPr>
        <w:spacing w:line="360" w:lineRule="auto"/>
        <w:ind w:firstLine="480" w:firstLineChars="200"/>
        <w:rPr>
          <w:rFonts w:hint="eastAsia" w:ascii="宋体" w:hAnsi="宋体" w:cs="宋体"/>
          <w:color w:val="auto"/>
          <w:sz w:val="24"/>
          <w:szCs w:val="22"/>
        </w:rPr>
      </w:pPr>
      <w:r>
        <w:rPr>
          <w:rFonts w:hint="eastAsia" w:ascii="宋体" w:hAnsi="宋体" w:cs="宋体"/>
          <w:color w:val="auto"/>
          <w:sz w:val="24"/>
          <w:szCs w:val="22"/>
        </w:rPr>
        <w:t>3）对于被行政处罚尚在禁止参加政府采购活动期内的招标代理公司。</w:t>
      </w:r>
    </w:p>
    <w:p w14:paraId="7C41DBC5">
      <w:pPr>
        <w:spacing w:line="360" w:lineRule="auto"/>
        <w:ind w:firstLine="480" w:firstLineChars="200"/>
        <w:rPr>
          <w:rFonts w:hint="eastAsia" w:ascii="宋体" w:hAnsi="宋体" w:cs="宋体"/>
          <w:color w:val="auto"/>
          <w:sz w:val="24"/>
          <w:szCs w:val="22"/>
        </w:rPr>
      </w:pPr>
      <w:r>
        <w:rPr>
          <w:rFonts w:hint="eastAsia" w:ascii="宋体" w:hAnsi="宋体" w:cs="宋体"/>
          <w:color w:val="auto"/>
          <w:sz w:val="24"/>
          <w:szCs w:val="22"/>
        </w:rPr>
        <w:t>4）</w:t>
      </w:r>
      <w:r>
        <w:rPr>
          <w:rFonts w:hint="eastAsia" w:ascii="宋体" w:hAnsi="宋体" w:cs="宋体"/>
          <w:color w:val="auto"/>
          <w:sz w:val="24"/>
        </w:rPr>
        <w:t>招标代理公司</w:t>
      </w:r>
      <w:r>
        <w:rPr>
          <w:rFonts w:hint="eastAsia" w:ascii="宋体" w:hAnsi="宋体" w:cs="宋体"/>
          <w:color w:val="auto"/>
          <w:sz w:val="24"/>
          <w:szCs w:val="22"/>
        </w:rPr>
        <w:t>须保证提供材料真实有效，采购人保留进一步核实的权利，一经发现不实、虚假、伪造等情况，取消资格。</w:t>
      </w:r>
    </w:p>
    <w:p w14:paraId="0BEA7CB5">
      <w:pPr>
        <w:spacing w:line="360" w:lineRule="auto"/>
        <w:ind w:firstLine="480" w:firstLineChars="200"/>
        <w:rPr>
          <w:rFonts w:hint="eastAsia" w:ascii="宋体" w:hAnsi="宋体" w:cs="宋体"/>
          <w:b/>
          <w:bCs/>
          <w:color w:val="auto"/>
          <w:sz w:val="24"/>
          <w:szCs w:val="24"/>
        </w:rPr>
      </w:pPr>
      <w:r>
        <w:rPr>
          <w:rFonts w:hint="eastAsia" w:ascii="宋体" w:hAnsi="宋体" w:cs="宋体"/>
          <w:color w:val="auto"/>
          <w:sz w:val="24"/>
          <w:szCs w:val="22"/>
        </w:rPr>
        <w:t>5）未按照开标规定时间到场。</w:t>
      </w:r>
    </w:p>
    <w:p w14:paraId="169348BD">
      <w:pPr>
        <w:spacing w:line="360" w:lineRule="auto"/>
        <w:jc w:val="center"/>
        <w:rPr>
          <w:rFonts w:hint="eastAsia" w:ascii="宋体" w:hAnsi="宋体" w:cs="宋体"/>
          <w:b/>
          <w:color w:val="auto"/>
          <w:sz w:val="30"/>
          <w:szCs w:val="30"/>
        </w:rPr>
      </w:pPr>
    </w:p>
    <w:p w14:paraId="799918C7">
      <w:pPr>
        <w:rPr>
          <w:color w:val="auto"/>
        </w:rPr>
      </w:pPr>
    </w:p>
    <w:sectPr>
      <w:headerReference r:id="rId6" w:type="default"/>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
    <w:altName w:val="宋体"/>
    <w:panose1 w:val="00000000000000000000"/>
    <w:charset w:val="86"/>
    <w:family w:val="roman"/>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35286">
    <w:pPr>
      <w:pStyle w:val="4"/>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FB9EB1">
                          <w:pPr>
                            <w:pStyle w:val="4"/>
                            <w:rPr>
                              <w:rStyle w:val="10"/>
                            </w:rPr>
                          </w:pPr>
                          <w:r>
                            <w:fldChar w:fldCharType="begin"/>
                          </w:r>
                          <w:r>
                            <w:rPr>
                              <w:rStyle w:val="10"/>
                            </w:rPr>
                            <w:instrText xml:space="preserve">PAGE  </w:instrText>
                          </w:r>
                          <w:r>
                            <w:fldChar w:fldCharType="separate"/>
                          </w:r>
                          <w:r>
                            <w:rPr>
                              <w:rStyle w:val="10"/>
                            </w:rP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36FB9EB1">
                    <w:pPr>
                      <w:pStyle w:val="4"/>
                      <w:rPr>
                        <w:rStyle w:val="10"/>
                      </w:rPr>
                    </w:pPr>
                    <w:r>
                      <w:fldChar w:fldCharType="begin"/>
                    </w:r>
                    <w:r>
                      <w:rPr>
                        <w:rStyle w:val="10"/>
                      </w:rPr>
                      <w:instrText xml:space="preserve">PAGE  </w:instrText>
                    </w:r>
                    <w:r>
                      <w:fldChar w:fldCharType="separate"/>
                    </w:r>
                    <w:r>
                      <w:rPr>
                        <w:rStyle w:val="10"/>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E36A2">
    <w:pPr>
      <w:pStyle w:val="4"/>
      <w:framePr w:wrap="around" w:vAnchor="text" w:hAnchor="margin" w:xAlign="right" w:y="1"/>
      <w:rPr>
        <w:rStyle w:val="10"/>
      </w:rPr>
    </w:pPr>
    <w:r>
      <w:fldChar w:fldCharType="begin"/>
    </w:r>
    <w:r>
      <w:rPr>
        <w:rStyle w:val="10"/>
      </w:rPr>
      <w:instrText xml:space="preserve">PAGE  </w:instrText>
    </w:r>
    <w:r>
      <w:fldChar w:fldCharType="end"/>
    </w:r>
  </w:p>
  <w:p w14:paraId="3554B19C">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12E1C">
    <w:pPr>
      <w:pStyle w:val="4"/>
      <w:ind w:right="360"/>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53B3B7">
                          <w:pPr>
                            <w:pStyle w:val="4"/>
                            <w:rPr>
                              <w:rStyle w:val="10"/>
                            </w:rPr>
                          </w:pPr>
                          <w:r>
                            <w:fldChar w:fldCharType="begin"/>
                          </w:r>
                          <w:r>
                            <w:rPr>
                              <w:rStyle w:val="10"/>
                            </w:rPr>
                            <w:instrText xml:space="preserve">PAGE  </w:instrText>
                          </w:r>
                          <w:r>
                            <w:fldChar w:fldCharType="separate"/>
                          </w:r>
                          <w:r>
                            <w:rPr>
                              <w:rStyle w:val="10"/>
                            </w:rPr>
                            <w:t>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7B53B3B7">
                    <w:pPr>
                      <w:pStyle w:val="4"/>
                      <w:rPr>
                        <w:rStyle w:val="10"/>
                      </w:rPr>
                    </w:pPr>
                    <w:r>
                      <w:fldChar w:fldCharType="begin"/>
                    </w:r>
                    <w:r>
                      <w:rPr>
                        <w:rStyle w:val="10"/>
                      </w:rPr>
                      <w:instrText xml:space="preserve">PAGE  </w:instrText>
                    </w:r>
                    <w:r>
                      <w:fldChar w:fldCharType="separate"/>
                    </w:r>
                    <w:r>
                      <w:rPr>
                        <w:rStyle w:val="10"/>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FBBF6">
    <w:pPr>
      <w:pStyle w:val="5"/>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4B512">
    <w:pPr>
      <w:pStyle w:val="5"/>
      <w:pBdr>
        <w:bottom w:val="none" w:color="auto" w:sz="0" w:space="1"/>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7E3E0F"/>
    <w:multiLevelType w:val="singleLevel"/>
    <w:tmpl w:val="D37E3E0F"/>
    <w:lvl w:ilvl="0" w:tentative="0">
      <w:start w:val="2"/>
      <w:numFmt w:val="decimal"/>
      <w:lvlText w:val="%1."/>
      <w:lvlJc w:val="left"/>
      <w:pPr>
        <w:tabs>
          <w:tab w:val="left" w:pos="312"/>
        </w:tabs>
      </w:pPr>
    </w:lvl>
  </w:abstractNum>
  <w:abstractNum w:abstractNumId="1">
    <w:nsid w:val="00000003"/>
    <w:multiLevelType w:val="singleLevel"/>
    <w:tmpl w:val="00000003"/>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YmVhMGQ2YWQwOTc0ZDFkYmVkZTE0NzFkNThlYzIifQ=="/>
    <w:docVar w:name="KSO_WPS_MARK_KEY" w:val="ce95db8c-d46d-4cb5-9f3d-ce667ed6c58a"/>
  </w:docVars>
  <w:rsids>
    <w:rsidRoot w:val="00050DF1"/>
    <w:rsid w:val="0003647C"/>
    <w:rsid w:val="00050DF1"/>
    <w:rsid w:val="001D5435"/>
    <w:rsid w:val="002F1E22"/>
    <w:rsid w:val="00601BD9"/>
    <w:rsid w:val="006B6D93"/>
    <w:rsid w:val="009720C3"/>
    <w:rsid w:val="00AA14AC"/>
    <w:rsid w:val="00AC09D4"/>
    <w:rsid w:val="00D92C0C"/>
    <w:rsid w:val="08986EB3"/>
    <w:rsid w:val="0EEF12D4"/>
    <w:rsid w:val="13DD1A02"/>
    <w:rsid w:val="140C7EB1"/>
    <w:rsid w:val="19461842"/>
    <w:rsid w:val="1C581E41"/>
    <w:rsid w:val="2AFF6109"/>
    <w:rsid w:val="417D62D7"/>
    <w:rsid w:val="458A4224"/>
    <w:rsid w:val="46F56910"/>
    <w:rsid w:val="48992C75"/>
    <w:rsid w:val="49B76F58"/>
    <w:rsid w:val="4CC140CB"/>
    <w:rsid w:val="4F562C35"/>
    <w:rsid w:val="59C02B36"/>
    <w:rsid w:val="5C737AE3"/>
    <w:rsid w:val="5D193E77"/>
    <w:rsid w:val="5FD90310"/>
    <w:rsid w:val="606D4FD9"/>
    <w:rsid w:val="67C80F19"/>
    <w:rsid w:val="6DB01E5A"/>
    <w:rsid w:val="76C2206C"/>
    <w:rsid w:val="77335489"/>
    <w:rsid w:val="773C55D9"/>
    <w:rsid w:val="77A205BA"/>
    <w:rsid w:val="7FA92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rFonts w:ascii="仿宋_GB2312" w:eastAsia="仿宋_GB2312"/>
      <w:sz w:val="30"/>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qFormat/>
    <w:uiPriority w:val="0"/>
    <w:pPr>
      <w:spacing w:before="100" w:beforeAutospacing="1" w:after="100" w:afterAutospacing="1"/>
      <w:jc w:val="left"/>
    </w:pPr>
    <w:rPr>
      <w:kern w:val="0"/>
      <w:sz w:val="24"/>
    </w:rPr>
  </w:style>
  <w:style w:type="paragraph" w:styleId="7">
    <w:name w:val="Body Text First Indent"/>
    <w:basedOn w:val="3"/>
    <w:qFormat/>
    <w:uiPriority w:val="0"/>
    <w:pPr>
      <w:ind w:firstLine="420" w:firstLineChars="100"/>
    </w:pPr>
    <w:rPr>
      <w:rFonts w:ascii="Times New Roman" w:eastAsia="宋体"/>
    </w:rPr>
  </w:style>
  <w:style w:type="character" w:styleId="10">
    <w:name w:val="page number"/>
    <w:qFormat/>
    <w:uiPriority w:val="0"/>
    <w:rPr>
      <w:rFonts w:ascii="Times New Roman" w:hAnsi="Times New Roman" w:eastAsia="宋体" w:cs="Times New Roman"/>
    </w:rPr>
  </w:style>
  <w:style w:type="character" w:styleId="11">
    <w:name w:val="Hyperlink"/>
    <w:basedOn w:val="9"/>
    <w:qFormat/>
    <w:uiPriority w:val="0"/>
    <w:rPr>
      <w:color w:val="0000FF"/>
      <w:u w:val="single"/>
    </w:rPr>
  </w:style>
  <w:style w:type="paragraph" w:customStyle="1" w:styleId="12">
    <w:name w:val="Default"/>
    <w:qFormat/>
    <w:uiPriority w:val="0"/>
    <w:pPr>
      <w:widowControl w:val="0"/>
      <w:autoSpaceDE w:val="0"/>
      <w:autoSpaceDN w:val="0"/>
      <w:adjustRightInd w:val="0"/>
    </w:pPr>
    <w:rPr>
      <w:rFonts w:ascii="......." w:hAnsi="......." w:eastAsia="......." w:cs="......."/>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3958</Words>
  <Characters>4064</Characters>
  <Lines>23</Lines>
  <Paragraphs>6</Paragraphs>
  <TotalTime>109</TotalTime>
  <ScaleCrop>false</ScaleCrop>
  <LinksUpToDate>false</LinksUpToDate>
  <CharactersWithSpaces>4071</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2025-06-11T02:12:00Z</dcterms:created>
  <dc:creator>Lenovo</dc:creator>
  <cp:lastModifiedBy>车爽</cp:lastModifiedBy>
  <dcterms:modified xsi:type="dcterms:W3CDTF">2025-11-17T03:41:55Z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KSOTemplateDocerSaveRecord">
    <vt:lpwstr>eyJoZGlkIjoiMWJmYmVhMGQ2YWQwOTc0ZDFkYmVkZTE0NzFkNThlYzIiLCJ1c2VySWQiOiI4MzgxNzc1NzMifQ==</vt:lpwstr>
  </property>
  <property fmtid="{D5CDD505-2E9C-101B-9397-08002B2CF9AE}" pid="4" name="ICV">
    <vt:lpwstr>C0DE0AE109454AD48196FD81B48BA345_13</vt:lpwstr>
  </property>
</Properties>
</file>